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907760" w:rsidRDefault="003B5FF9" w:rsidP="008E754C">
      <w:pPr>
        <w:spacing w:line="240" w:lineRule="auto"/>
        <w:jc w:val="center"/>
        <w:rPr>
          <w:rFonts w:ascii="Sylfaen" w:hAnsi="Sylfaen" w:cs="Sylfaen"/>
          <w:b/>
          <w:bCs/>
          <w:sz w:val="20"/>
          <w:szCs w:val="20"/>
          <w:lang w:val="ka-GE"/>
        </w:rPr>
      </w:pPr>
      <w:r w:rsidRPr="00907760">
        <w:rPr>
          <w:rFonts w:ascii="Sylfaen" w:hAnsi="Sylfaen" w:cs="Sylfaen"/>
          <w:b/>
          <w:bCs/>
          <w:sz w:val="20"/>
          <w:szCs w:val="20"/>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პროგრამის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E754C" w:rsidRDefault="000266F9" w:rsidP="008E754C">
            <w:pPr>
              <w:spacing w:after="0" w:line="240" w:lineRule="auto"/>
              <w:ind w:right="34"/>
              <w:rPr>
                <w:rFonts w:ascii="Sylfaen" w:hAnsi="Sylfaen"/>
                <w:color w:val="943634" w:themeColor="accent2" w:themeShade="BF"/>
                <w:sz w:val="20"/>
                <w:szCs w:val="20"/>
              </w:rPr>
            </w:pPr>
            <w:r w:rsidRPr="008E754C">
              <w:rPr>
                <w:rFonts w:ascii="Sylfaen" w:hAnsi="Sylfaen"/>
                <w:b/>
                <w:sz w:val="20"/>
                <w:szCs w:val="20"/>
                <w:lang w:val="ka-GE"/>
              </w:rPr>
              <w:t>ჟურნალისტიკა</w:t>
            </w:r>
            <w:r w:rsidRPr="008E754C">
              <w:rPr>
                <w:rFonts w:ascii="Sylfaen" w:hAnsi="Sylfaen"/>
                <w:b/>
                <w:sz w:val="20"/>
                <w:szCs w:val="20"/>
              </w:rPr>
              <w:t xml:space="preserve"> </w:t>
            </w:r>
          </w:p>
        </w:tc>
      </w:tr>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მისანიჭებელიაკადემიურიხარისხი</w:t>
            </w:r>
            <w:proofErr w:type="spellEnd"/>
            <w:r w:rsidRPr="008E754C">
              <w:rPr>
                <w:rFonts w:ascii="Sylfaen" w:hAnsi="Sylfaen"/>
                <w:b/>
                <w:sz w:val="20"/>
                <w:szCs w:val="20"/>
              </w:rPr>
              <w:t>/</w:t>
            </w:r>
          </w:p>
          <w:p w:rsidR="00761D47"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0266F9" w:rsidRPr="008E754C" w:rsidRDefault="000266F9" w:rsidP="008E754C">
            <w:pPr>
              <w:spacing w:after="0" w:line="240" w:lineRule="auto"/>
              <w:jc w:val="both"/>
              <w:rPr>
                <w:rFonts w:ascii="Sylfaen" w:eastAsia="Times New Roman" w:hAnsi="Sylfaen" w:cs="Times New Roman"/>
                <w:sz w:val="20"/>
                <w:szCs w:val="20"/>
                <w:lang w:val="ka-GE"/>
              </w:rPr>
            </w:pPr>
            <w:r w:rsidRPr="008E754C">
              <w:rPr>
                <w:rFonts w:ascii="Sylfaen" w:eastAsia="Times New Roman" w:hAnsi="Sylfaen" w:cs="Sylfaen"/>
                <w:sz w:val="20"/>
                <w:szCs w:val="20"/>
                <w:lang w:val="ka-GE"/>
              </w:rPr>
              <w:t>სოციალურმეცნიერებათა</w:t>
            </w:r>
            <w:r w:rsidR="00CD4984">
              <w:rPr>
                <w:rFonts w:ascii="Sylfaen" w:eastAsia="Times New Roman" w:hAnsi="Sylfaen" w:cs="Sylfaen"/>
                <w:sz w:val="20"/>
                <w:szCs w:val="20"/>
              </w:rPr>
              <w:t xml:space="preserve"> </w:t>
            </w:r>
            <w:r w:rsidRPr="008E754C">
              <w:rPr>
                <w:rFonts w:ascii="Sylfaen" w:eastAsia="Times New Roman" w:hAnsi="Sylfaen" w:cs="Sylfaen"/>
                <w:sz w:val="20"/>
                <w:szCs w:val="20"/>
                <w:lang w:val="ka-GE"/>
              </w:rPr>
              <w:t>მაგისტრი ჟურნალისტიკაში</w:t>
            </w:r>
          </w:p>
          <w:p w:rsidR="00761D47" w:rsidRPr="008E754C" w:rsidRDefault="000266F9" w:rsidP="008E754C">
            <w:pPr>
              <w:autoSpaceDE w:val="0"/>
              <w:autoSpaceDN w:val="0"/>
              <w:adjustRightInd w:val="0"/>
              <w:spacing w:after="0" w:line="240" w:lineRule="auto"/>
              <w:rPr>
                <w:rFonts w:ascii="GEO CHVEULEBRIVI" w:eastAsia="Times New Roman" w:hAnsi="GEO CHVEULEBRIVI" w:cs="GEO CHVEULEBRIVI"/>
                <w:color w:val="000000"/>
                <w:sz w:val="20"/>
                <w:szCs w:val="20"/>
                <w:lang w:val="ka-GE" w:eastAsia="ru-RU"/>
              </w:rPr>
            </w:pPr>
            <w:r w:rsidRPr="008E754C">
              <w:rPr>
                <w:rFonts w:ascii="GEO CHVEULEBRIVI" w:eastAsia="Times New Roman" w:hAnsi="GEO CHVEULEBRIVI" w:cs="GEO CHVEULEBRIVI"/>
                <w:color w:val="000000"/>
                <w:sz w:val="20"/>
                <w:szCs w:val="20"/>
                <w:lang w:val="ka-GE" w:eastAsia="ru-RU"/>
              </w:rPr>
              <w:t>Magister of Social Sciences</w:t>
            </w:r>
            <w:r w:rsidRPr="008E754C">
              <w:rPr>
                <w:rFonts w:ascii="Sylfaen" w:eastAsia="Times New Roman" w:hAnsi="Sylfaen" w:cs="GEO CHVEULEBRIVI"/>
                <w:color w:val="000000"/>
                <w:sz w:val="20"/>
                <w:szCs w:val="20"/>
                <w:lang w:val="ka-GE" w:eastAsia="ru-RU"/>
              </w:rPr>
              <w:t xml:space="preserve"> in </w:t>
            </w:r>
            <w:r w:rsidRPr="008E754C">
              <w:rPr>
                <w:rFonts w:ascii="GEO CHVEULEBRIVI" w:eastAsia="Times New Roman" w:hAnsi="GEO CHVEULEBRIVI" w:cs="GEO CHVEULEBRIVI"/>
                <w:color w:val="000000"/>
                <w:sz w:val="20"/>
                <w:szCs w:val="20"/>
                <w:lang w:val="ka-GE" w:eastAsia="ru-RU"/>
              </w:rPr>
              <w:t>Journalism</w:t>
            </w:r>
          </w:p>
        </w:tc>
      </w:tr>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754C" w:rsidRDefault="00761D47" w:rsidP="008E754C">
            <w:pPr>
              <w:spacing w:line="240" w:lineRule="auto"/>
              <w:rPr>
                <w:rFonts w:ascii="Sylfaen" w:hAnsi="Sylfaen" w:cs="Sylfaen"/>
                <w:b/>
                <w:sz w:val="20"/>
                <w:szCs w:val="20"/>
              </w:rPr>
            </w:pPr>
            <w:proofErr w:type="spellStart"/>
            <w:r w:rsidRPr="008E754C">
              <w:rPr>
                <w:rFonts w:ascii="Sylfaen" w:hAnsi="Sylfaen" w:cs="Sylfaen"/>
                <w:b/>
                <w:sz w:val="20"/>
                <w:szCs w:val="20"/>
              </w:rPr>
              <w:t>ფაკულტეტის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E754C" w:rsidRDefault="00C61990" w:rsidP="008E754C">
            <w:pPr>
              <w:spacing w:line="240" w:lineRule="auto"/>
              <w:rPr>
                <w:rFonts w:ascii="Sylfaen" w:hAnsi="Sylfaen"/>
                <w:sz w:val="20"/>
                <w:szCs w:val="20"/>
                <w:lang w:val="ka-GE"/>
              </w:rPr>
            </w:pPr>
            <w:r w:rsidRPr="008E754C">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6336A4"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754C" w:rsidRDefault="00761D47" w:rsidP="008E754C">
            <w:pPr>
              <w:spacing w:after="0" w:line="240" w:lineRule="auto"/>
              <w:rPr>
                <w:rFonts w:ascii="Sylfaen" w:hAnsi="Sylfaen" w:cs="Sylfaen"/>
                <w:b/>
                <w:sz w:val="20"/>
                <w:szCs w:val="20"/>
                <w:lang w:val="ka-GE"/>
              </w:rPr>
            </w:pPr>
            <w:r w:rsidRPr="008E754C">
              <w:rPr>
                <w:rFonts w:ascii="Sylfaen" w:hAnsi="Sylfaen" w:cs="Sylfaen"/>
                <w:b/>
                <w:sz w:val="20"/>
                <w:szCs w:val="20"/>
                <w:lang w:val="ka-GE"/>
              </w:rPr>
              <w:t>პროგრამის ხელმძღვანელი/ხელმძღვანელები/</w:t>
            </w:r>
          </w:p>
          <w:p w:rsidR="00761D47" w:rsidRPr="008E754C" w:rsidRDefault="00761D47" w:rsidP="008E754C">
            <w:pPr>
              <w:spacing w:after="0" w:line="240" w:lineRule="auto"/>
              <w:rPr>
                <w:rFonts w:ascii="Sylfaen" w:hAnsi="Sylfaen" w:cs="Sylfaen"/>
                <w:b/>
                <w:sz w:val="20"/>
                <w:szCs w:val="20"/>
                <w:lang w:val="ka-GE"/>
              </w:rPr>
            </w:pPr>
            <w:r w:rsidRPr="008E754C">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0266F9" w:rsidRPr="008E754C" w:rsidRDefault="000266F9" w:rsidP="008E754C">
            <w:pPr>
              <w:spacing w:line="240" w:lineRule="auto"/>
              <w:rPr>
                <w:rFonts w:ascii="Sylfaen" w:hAnsi="Sylfaen"/>
                <w:sz w:val="20"/>
                <w:szCs w:val="20"/>
                <w:lang w:val="ka-GE"/>
              </w:rPr>
            </w:pPr>
            <w:r w:rsidRPr="00025BA5">
              <w:rPr>
                <w:rFonts w:ascii="Sylfaen" w:hAnsi="Sylfaen"/>
                <w:b/>
                <w:sz w:val="20"/>
                <w:szCs w:val="20"/>
                <w:lang w:val="ka-GE"/>
              </w:rPr>
              <w:t>ნანა შენგელია</w:t>
            </w:r>
            <w:r w:rsidRPr="008E754C">
              <w:rPr>
                <w:rFonts w:ascii="Sylfaen" w:hAnsi="Sylfaen"/>
                <w:sz w:val="20"/>
                <w:szCs w:val="20"/>
                <w:lang w:val="ka-GE"/>
              </w:rPr>
              <w:t xml:space="preserve">-სოციალურ მეცნიერებათა დეპარტამენტის ჟურნალისტიკის მიმართულების ასოცირებული პროფესორი   T:593941755; e-mail: </w:t>
            </w:r>
            <w:r w:rsidR="00E41192">
              <w:rPr>
                <w:rStyle w:val="Hyperlink"/>
                <w:rFonts w:ascii="Sylfaen" w:hAnsi="Sylfaen"/>
                <w:sz w:val="20"/>
                <w:szCs w:val="20"/>
                <w:lang w:val="ka-GE"/>
              </w:rPr>
              <w:fldChar w:fldCharType="begin"/>
            </w:r>
            <w:r w:rsidR="00E41192">
              <w:rPr>
                <w:rStyle w:val="Hyperlink"/>
                <w:rFonts w:ascii="Sylfaen" w:hAnsi="Sylfaen"/>
                <w:sz w:val="20"/>
                <w:szCs w:val="20"/>
                <w:lang w:val="ka-GE"/>
              </w:rPr>
              <w:instrText xml:space="preserve"> HYPERLINK "mailto:nanashengelia@atsu.edu.ge" </w:instrText>
            </w:r>
            <w:r w:rsidR="00E41192">
              <w:rPr>
                <w:rStyle w:val="Hyperlink"/>
                <w:rFonts w:ascii="Sylfaen" w:hAnsi="Sylfaen"/>
                <w:sz w:val="20"/>
                <w:szCs w:val="20"/>
                <w:lang w:val="ka-GE"/>
              </w:rPr>
              <w:fldChar w:fldCharType="separate"/>
            </w:r>
            <w:r w:rsidR="00C24611" w:rsidRPr="00D10F62">
              <w:rPr>
                <w:rStyle w:val="Hyperlink"/>
                <w:rFonts w:ascii="Sylfaen" w:hAnsi="Sylfaen"/>
                <w:sz w:val="20"/>
                <w:szCs w:val="20"/>
                <w:lang w:val="ka-GE"/>
              </w:rPr>
              <w:t>nanashengelia@atsu.edu.ge</w:t>
            </w:r>
            <w:r w:rsidR="00E41192">
              <w:rPr>
                <w:rStyle w:val="Hyperlink"/>
                <w:rFonts w:ascii="Sylfaen" w:hAnsi="Sylfaen"/>
                <w:sz w:val="20"/>
                <w:szCs w:val="20"/>
                <w:lang w:val="ka-GE"/>
              </w:rPr>
              <w:fldChar w:fldCharType="end"/>
            </w:r>
            <w:r w:rsidR="00C24611">
              <w:rPr>
                <w:rFonts w:ascii="Sylfaen" w:hAnsi="Sylfaen"/>
                <w:sz w:val="20"/>
                <w:szCs w:val="20"/>
                <w:lang w:val="ka-GE"/>
              </w:rPr>
              <w:t xml:space="preserve"> </w:t>
            </w:r>
          </w:p>
        </w:tc>
      </w:tr>
      <w:tr w:rsidR="00761D47" w:rsidRPr="008E754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პროგრამისხანგრძლივობა</w:t>
            </w:r>
            <w:proofErr w:type="spellEnd"/>
            <w:r w:rsidRPr="008E754C">
              <w:rPr>
                <w:rFonts w:ascii="Sylfaen" w:hAnsi="Sylfaen"/>
                <w:b/>
                <w:sz w:val="20"/>
                <w:szCs w:val="20"/>
              </w:rPr>
              <w:t>/</w:t>
            </w:r>
            <w:proofErr w:type="spellStart"/>
            <w:r w:rsidRPr="008E754C">
              <w:rPr>
                <w:rFonts w:ascii="Sylfaen" w:hAnsi="Sylfaen" w:cs="Sylfaen"/>
                <w:b/>
                <w:sz w:val="20"/>
                <w:szCs w:val="20"/>
              </w:rPr>
              <w:t>მოცულობა</w:t>
            </w:r>
            <w:proofErr w:type="spellEnd"/>
            <w:r w:rsidRPr="008E754C">
              <w:rPr>
                <w:rFonts w:ascii="Sylfaen" w:hAnsi="Sylfaen"/>
                <w:b/>
                <w:sz w:val="20"/>
                <w:szCs w:val="20"/>
              </w:rPr>
              <w:t xml:space="preserve"> (</w:t>
            </w:r>
            <w:proofErr w:type="spellStart"/>
            <w:r w:rsidRPr="008E754C">
              <w:rPr>
                <w:rFonts w:ascii="Sylfaen" w:hAnsi="Sylfaen" w:cs="Sylfaen"/>
                <w:b/>
                <w:sz w:val="20"/>
                <w:szCs w:val="20"/>
              </w:rPr>
              <w:t>სემესტრი</w:t>
            </w:r>
            <w:proofErr w:type="spellEnd"/>
            <w:r w:rsidRPr="008E754C">
              <w:rPr>
                <w:rFonts w:ascii="Sylfaen" w:hAnsi="Sylfaen"/>
                <w:b/>
                <w:sz w:val="20"/>
                <w:szCs w:val="20"/>
              </w:rPr>
              <w:t xml:space="preserve">, </w:t>
            </w:r>
            <w:proofErr w:type="spellStart"/>
            <w:r w:rsidRPr="008E754C">
              <w:rPr>
                <w:rFonts w:ascii="Sylfaen" w:hAnsi="Sylfaen" w:cs="Sylfaen"/>
                <w:b/>
                <w:sz w:val="20"/>
                <w:szCs w:val="20"/>
              </w:rPr>
              <w:t>კრედიტებისრაოდენობა</w:t>
            </w:r>
            <w:proofErr w:type="spellEnd"/>
            <w:r w:rsidRPr="008E754C">
              <w:rPr>
                <w:rFonts w:ascii="Sylfaen" w:hAnsi="Sylfaen"/>
                <w:b/>
                <w:sz w:val="20"/>
                <w:szCs w:val="20"/>
              </w:rPr>
              <w:t>)</w:t>
            </w:r>
          </w:p>
        </w:tc>
        <w:tc>
          <w:tcPr>
            <w:tcW w:w="6759" w:type="dxa"/>
            <w:gridSpan w:val="2"/>
            <w:tcBorders>
              <w:top w:val="single" w:sz="18" w:space="0" w:color="auto"/>
              <w:right w:val="single" w:sz="18" w:space="0" w:color="auto"/>
            </w:tcBorders>
          </w:tcPr>
          <w:p w:rsidR="003D1325" w:rsidRPr="008E754C" w:rsidRDefault="00C61990" w:rsidP="008E754C">
            <w:pPr>
              <w:spacing w:after="0" w:line="240" w:lineRule="auto"/>
              <w:rPr>
                <w:rFonts w:ascii="Sylfaen" w:hAnsi="Sylfaen"/>
                <w:bCs/>
                <w:sz w:val="20"/>
                <w:szCs w:val="20"/>
                <w:lang w:val="ka-GE"/>
              </w:rPr>
            </w:pPr>
            <w:r w:rsidRPr="008E754C">
              <w:rPr>
                <w:rFonts w:ascii="Sylfaen" w:hAnsi="Sylfaen" w:cs="Sylfaen"/>
                <w:bCs/>
                <w:sz w:val="20"/>
                <w:szCs w:val="20"/>
                <w:lang w:val="ka-GE"/>
              </w:rPr>
              <w:t>პროგრამის ხანგრძლივობა</w:t>
            </w:r>
            <w:r w:rsidRPr="008E754C">
              <w:rPr>
                <w:rFonts w:ascii="Sylfaen" w:hAnsi="Sylfaen"/>
                <w:bCs/>
                <w:sz w:val="20"/>
                <w:szCs w:val="20"/>
                <w:lang w:val="ka-GE"/>
              </w:rPr>
              <w:t xml:space="preserve"> - </w:t>
            </w:r>
            <w:r w:rsidR="000266F9" w:rsidRPr="008E754C">
              <w:rPr>
                <w:rFonts w:ascii="Sylfaen" w:hAnsi="Sylfaen"/>
                <w:bCs/>
                <w:sz w:val="20"/>
                <w:szCs w:val="20"/>
                <w:lang w:val="ka-GE"/>
              </w:rPr>
              <w:t>2</w:t>
            </w:r>
            <w:r w:rsidR="003D1325" w:rsidRPr="008E754C">
              <w:rPr>
                <w:rFonts w:ascii="Sylfaen" w:hAnsi="Sylfaen"/>
                <w:bCs/>
                <w:sz w:val="20"/>
                <w:szCs w:val="20"/>
                <w:lang w:val="ka-GE"/>
              </w:rPr>
              <w:t xml:space="preserve"> სასწავლო წელი</w:t>
            </w:r>
            <w:r w:rsidR="000266F9" w:rsidRPr="008E754C">
              <w:rPr>
                <w:rFonts w:ascii="Sylfaen" w:hAnsi="Sylfaen"/>
                <w:bCs/>
                <w:sz w:val="20"/>
                <w:szCs w:val="20"/>
                <w:lang w:val="ka-GE"/>
              </w:rPr>
              <w:t>, 4</w:t>
            </w:r>
            <w:r w:rsidR="003D1325" w:rsidRPr="008E754C">
              <w:rPr>
                <w:rFonts w:ascii="Sylfaen" w:hAnsi="Sylfaen"/>
                <w:bCs/>
                <w:sz w:val="20"/>
                <w:szCs w:val="20"/>
                <w:lang w:val="ka-GE"/>
              </w:rPr>
              <w:t xml:space="preserve"> სემესტრი.</w:t>
            </w:r>
          </w:p>
          <w:p w:rsidR="003D1325" w:rsidRPr="008E754C" w:rsidRDefault="003D1325" w:rsidP="008E754C">
            <w:pPr>
              <w:spacing w:after="0" w:line="240" w:lineRule="auto"/>
              <w:rPr>
                <w:rFonts w:ascii="Sylfaen" w:hAnsi="Sylfaen"/>
                <w:bCs/>
                <w:sz w:val="20"/>
                <w:szCs w:val="20"/>
                <w:lang w:val="ka-GE"/>
              </w:rPr>
            </w:pPr>
          </w:p>
          <w:p w:rsidR="00761D47" w:rsidRPr="008E754C" w:rsidRDefault="003D1325" w:rsidP="008E754C">
            <w:pPr>
              <w:spacing w:after="0" w:line="240" w:lineRule="auto"/>
              <w:rPr>
                <w:rFonts w:ascii="Sylfaen" w:hAnsi="Sylfaen"/>
                <w:sz w:val="20"/>
                <w:szCs w:val="20"/>
                <w:lang w:val="ka-GE"/>
              </w:rPr>
            </w:pPr>
            <w:r w:rsidRPr="008E754C">
              <w:rPr>
                <w:rFonts w:ascii="Sylfaen" w:hAnsi="Sylfaen" w:cs="Sylfaen"/>
                <w:sz w:val="20"/>
                <w:szCs w:val="20"/>
                <w:lang w:val="ka-GE"/>
              </w:rPr>
              <w:t xml:space="preserve">კრედიტების რაოდენობა - </w:t>
            </w:r>
            <w:r w:rsidR="000266F9" w:rsidRPr="008E754C">
              <w:rPr>
                <w:rFonts w:ascii="Sylfaen" w:hAnsi="Sylfaen" w:cs="Sylfaen"/>
                <w:sz w:val="20"/>
                <w:szCs w:val="20"/>
                <w:lang w:val="ka-GE"/>
              </w:rPr>
              <w:t>12</w:t>
            </w:r>
            <w:r w:rsidR="00C61990" w:rsidRPr="008E754C">
              <w:rPr>
                <w:rFonts w:ascii="Sylfaen" w:hAnsi="Sylfaen" w:cs="Sylfaen"/>
                <w:sz w:val="20"/>
                <w:szCs w:val="20"/>
                <w:lang w:val="ka-GE"/>
              </w:rPr>
              <w:t xml:space="preserve">0 </w:t>
            </w:r>
            <w:r w:rsidR="00C61990" w:rsidRPr="008E754C">
              <w:rPr>
                <w:rFonts w:ascii="Sylfaen" w:hAnsi="Sylfaen"/>
                <w:sz w:val="20"/>
                <w:szCs w:val="20"/>
              </w:rPr>
              <w:t xml:space="preserve">ECTS </w:t>
            </w:r>
            <w:r w:rsidR="00C61990" w:rsidRPr="008E754C">
              <w:rPr>
                <w:rFonts w:ascii="Sylfaen" w:hAnsi="Sylfaen"/>
                <w:sz w:val="20"/>
                <w:szCs w:val="20"/>
                <w:lang w:val="ka-GE"/>
              </w:rPr>
              <w:t>კრედიტი</w:t>
            </w:r>
            <w:r w:rsidRPr="008E754C">
              <w:rPr>
                <w:rFonts w:ascii="Sylfaen" w:hAnsi="Sylfaen"/>
                <w:sz w:val="20"/>
                <w:szCs w:val="20"/>
                <w:lang w:val="ka-GE"/>
              </w:rPr>
              <w:t>.</w:t>
            </w:r>
          </w:p>
          <w:p w:rsidR="003D1325" w:rsidRPr="008E754C" w:rsidRDefault="003D1325" w:rsidP="008E754C">
            <w:pPr>
              <w:spacing w:after="0" w:line="240" w:lineRule="auto"/>
              <w:rPr>
                <w:rFonts w:ascii="Sylfaen" w:hAnsi="Sylfaen"/>
                <w:sz w:val="20"/>
                <w:szCs w:val="20"/>
                <w:lang w:val="ka-GE"/>
              </w:rPr>
            </w:pPr>
          </w:p>
        </w:tc>
      </w:tr>
      <w:tr w:rsidR="00761D47" w:rsidRPr="008E754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სწავლებისენა</w:t>
            </w:r>
            <w:proofErr w:type="spellEnd"/>
          </w:p>
        </w:tc>
        <w:tc>
          <w:tcPr>
            <w:tcW w:w="6725" w:type="dxa"/>
            <w:tcBorders>
              <w:top w:val="single" w:sz="18" w:space="0" w:color="auto"/>
              <w:bottom w:val="single" w:sz="18" w:space="0" w:color="auto"/>
              <w:right w:val="single" w:sz="18" w:space="0" w:color="auto"/>
            </w:tcBorders>
          </w:tcPr>
          <w:p w:rsidR="00761D47" w:rsidRPr="008E754C" w:rsidRDefault="00C61990" w:rsidP="008E754C">
            <w:pPr>
              <w:spacing w:after="0" w:line="240" w:lineRule="auto"/>
              <w:rPr>
                <w:rFonts w:ascii="Sylfaen" w:hAnsi="Sylfaen"/>
                <w:color w:val="943634" w:themeColor="accent2" w:themeShade="BF"/>
                <w:sz w:val="20"/>
                <w:szCs w:val="20"/>
                <w:lang w:val="ka-GE"/>
              </w:rPr>
            </w:pPr>
            <w:r w:rsidRPr="008E754C">
              <w:rPr>
                <w:rFonts w:ascii="Sylfaen" w:hAnsi="Sylfaen" w:cs="Sylfaen"/>
                <w:sz w:val="20"/>
                <w:szCs w:val="20"/>
                <w:lang w:val="ka-GE"/>
              </w:rPr>
              <w:t>ქართული</w:t>
            </w:r>
          </w:p>
        </w:tc>
      </w:tr>
      <w:tr w:rsidR="00761D47" w:rsidRPr="008E754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პროგრამის</w:t>
            </w:r>
            <w:proofErr w:type="spellEnd"/>
            <w:r w:rsidR="00F9084C">
              <w:rPr>
                <w:rFonts w:ascii="Sylfaen" w:hAnsi="Sylfaen" w:cs="Sylfaen"/>
                <w:b/>
                <w:sz w:val="20"/>
                <w:szCs w:val="20"/>
                <w:lang w:val="ka-GE"/>
              </w:rPr>
              <w:t xml:space="preserve"> </w:t>
            </w:r>
            <w:proofErr w:type="spellStart"/>
            <w:r w:rsidRPr="008E754C">
              <w:rPr>
                <w:rFonts w:ascii="Sylfaen" w:hAnsi="Sylfaen" w:cs="Sylfaen"/>
                <w:b/>
                <w:sz w:val="20"/>
                <w:szCs w:val="20"/>
              </w:rPr>
              <w:t>შემუშავების</w:t>
            </w:r>
            <w:proofErr w:type="spellEnd"/>
            <w:r w:rsidRPr="008E754C">
              <w:rPr>
                <w:rFonts w:ascii="Sylfaen" w:hAnsi="Sylfaen" w:cs="Sylfaen"/>
                <w:b/>
                <w:sz w:val="20"/>
                <w:szCs w:val="20"/>
                <w:lang w:val="ka-GE"/>
              </w:rPr>
              <w:t xml:space="preserve">ა და </w:t>
            </w:r>
            <w:proofErr w:type="spellStart"/>
            <w:r w:rsidRPr="008E754C">
              <w:rPr>
                <w:rFonts w:ascii="Sylfaen" w:hAnsi="Sylfaen" w:cs="Sylfaen"/>
                <w:b/>
                <w:sz w:val="20"/>
                <w:szCs w:val="20"/>
              </w:rPr>
              <w:t>განახლების</w:t>
            </w:r>
            <w:proofErr w:type="spellEnd"/>
            <w:r w:rsidR="00F9084C">
              <w:rPr>
                <w:rFonts w:ascii="Sylfaen" w:hAnsi="Sylfaen" w:cs="Sylfaen"/>
                <w:b/>
                <w:sz w:val="20"/>
                <w:szCs w:val="20"/>
                <w:lang w:val="ka-GE"/>
              </w:rPr>
              <w:t xml:space="preserve"> </w:t>
            </w:r>
            <w:proofErr w:type="spellStart"/>
            <w:r w:rsidRPr="008E754C">
              <w:rPr>
                <w:rFonts w:ascii="Sylfaen" w:hAnsi="Sylfaen" w:cs="Sylfaen"/>
                <w:b/>
                <w:sz w:val="20"/>
                <w:szCs w:val="20"/>
              </w:rPr>
              <w:t>თარიღები</w:t>
            </w:r>
            <w:proofErr w:type="spellEnd"/>
            <w:r w:rsidRPr="008E754C">
              <w:rPr>
                <w:rFonts w:ascii="Sylfaen" w:hAnsi="Sylfaen" w:cs="Sylfaen"/>
                <w:b/>
                <w:sz w:val="20"/>
                <w:szCs w:val="20"/>
              </w:rPr>
              <w:t>;</w:t>
            </w:r>
          </w:p>
        </w:tc>
        <w:tc>
          <w:tcPr>
            <w:tcW w:w="6725" w:type="dxa"/>
            <w:tcBorders>
              <w:top w:val="single" w:sz="18" w:space="0" w:color="auto"/>
              <w:bottom w:val="single" w:sz="18" w:space="0" w:color="auto"/>
              <w:right w:val="single" w:sz="18" w:space="0" w:color="auto"/>
            </w:tcBorders>
          </w:tcPr>
          <w:p w:rsidR="00790662" w:rsidRDefault="00790662" w:rsidP="00790662">
            <w:pPr>
              <w:rPr>
                <w:rFonts w:ascii="Sylfaen" w:hAnsi="Sylfaen" w:cs="Arial"/>
                <w:sz w:val="20"/>
                <w:szCs w:val="20"/>
              </w:rPr>
            </w:pPr>
            <w:proofErr w:type="spellStart"/>
            <w:r>
              <w:rPr>
                <w:rFonts w:ascii="Sylfaen" w:hAnsi="Sylfaen" w:cs="Sylfaen"/>
                <w:sz w:val="20"/>
                <w:szCs w:val="20"/>
              </w:rPr>
              <w:t>აკრედიტ</w:t>
            </w:r>
            <w:proofErr w:type="spellEnd"/>
            <w:r>
              <w:rPr>
                <w:rFonts w:ascii="Sylfaen" w:hAnsi="Sylfaen" w:cs="Arial"/>
                <w:sz w:val="20"/>
                <w:szCs w:val="20"/>
                <w:lang w:val="ka-GE"/>
              </w:rPr>
              <w:t xml:space="preserve">აციის საბჭოს </w:t>
            </w:r>
            <w:proofErr w:type="spellStart"/>
            <w:r>
              <w:rPr>
                <w:rFonts w:ascii="Sylfaen" w:hAnsi="Sylfaen" w:cs="Sylfaen"/>
                <w:sz w:val="20"/>
                <w:szCs w:val="20"/>
              </w:rPr>
              <w:t>გადაწყვეტილება</w:t>
            </w:r>
            <w:proofErr w:type="spellEnd"/>
            <w:r>
              <w:rPr>
                <w:rFonts w:ascii="Sylfaen" w:hAnsi="Sylfaen" w:cs="Arial"/>
                <w:sz w:val="20"/>
                <w:szCs w:val="20"/>
              </w:rPr>
              <w:t>: №46; 23.09.2011</w:t>
            </w:r>
          </w:p>
          <w:p w:rsidR="00790662" w:rsidRDefault="00790662" w:rsidP="00790662">
            <w:pPr>
              <w:rPr>
                <w:rFonts w:ascii="Sylfaen" w:hAnsi="Sylfaen"/>
                <w:color w:val="FF0000"/>
                <w:sz w:val="20"/>
                <w:szCs w:val="20"/>
                <w:lang w:val="ka-GE"/>
              </w:rPr>
            </w:pPr>
            <w:r>
              <w:rPr>
                <w:rFonts w:ascii="Sylfaen" w:hAnsi="Sylfaen"/>
                <w:sz w:val="20"/>
                <w:szCs w:val="20"/>
                <w:lang w:val="ka-GE"/>
              </w:rPr>
              <w:t>ფაკულტეტის საბჭოს გადაწყვეტილებ</w:t>
            </w:r>
            <w:r w:rsidRPr="0041138D">
              <w:rPr>
                <w:rFonts w:ascii="Sylfaen" w:hAnsi="Sylfaen"/>
                <w:sz w:val="20"/>
                <w:szCs w:val="20"/>
                <w:lang w:val="ka-GE"/>
              </w:rPr>
              <w:t>ა ოქმი</w:t>
            </w:r>
            <w:r>
              <w:rPr>
                <w:rFonts w:ascii="Sylfaen" w:hAnsi="Sylfaen"/>
                <w:color w:val="FF0000"/>
                <w:sz w:val="20"/>
                <w:szCs w:val="20"/>
                <w:lang w:val="ka-GE"/>
              </w:rPr>
              <w:t xml:space="preserve"> </w:t>
            </w:r>
            <w:r>
              <w:rPr>
                <w:rFonts w:ascii="Sylfaen" w:hAnsi="Sylfaen"/>
                <w:color w:val="FF0000"/>
                <w:sz w:val="20"/>
                <w:szCs w:val="20"/>
              </w:rPr>
              <w:t xml:space="preserve">  </w:t>
            </w:r>
            <w:r>
              <w:rPr>
                <w:color w:val="000000"/>
                <w:sz w:val="20"/>
                <w:szCs w:val="20"/>
              </w:rPr>
              <w:t>№18</w:t>
            </w:r>
            <w:r>
              <w:rPr>
                <w:rFonts w:ascii="Sylfaen" w:hAnsi="Sylfaen"/>
                <w:color w:val="FF0000"/>
                <w:sz w:val="20"/>
                <w:szCs w:val="20"/>
              </w:rPr>
              <w:t xml:space="preserve">    </w:t>
            </w:r>
            <w:r>
              <w:rPr>
                <w:rFonts w:ascii="Sylfaen" w:hAnsi="Sylfaen"/>
                <w:color w:val="000000" w:themeColor="text1"/>
                <w:sz w:val="20"/>
                <w:szCs w:val="20"/>
              </w:rPr>
              <w:t>0</w:t>
            </w:r>
            <w:r>
              <w:rPr>
                <w:rFonts w:ascii="Sylfaen" w:hAnsi="Sylfaen"/>
                <w:color w:val="000000" w:themeColor="text1"/>
                <w:sz w:val="20"/>
                <w:szCs w:val="20"/>
                <w:lang w:val="ka-GE"/>
              </w:rPr>
              <w:t>7</w:t>
            </w:r>
            <w:r>
              <w:rPr>
                <w:rFonts w:ascii="Sylfaen" w:hAnsi="Sylfaen"/>
                <w:color w:val="000000" w:themeColor="text1"/>
                <w:sz w:val="20"/>
                <w:szCs w:val="20"/>
              </w:rPr>
              <w:t>.0</w:t>
            </w:r>
            <w:r>
              <w:rPr>
                <w:rFonts w:ascii="Sylfaen" w:hAnsi="Sylfaen"/>
                <w:color w:val="000000" w:themeColor="text1"/>
                <w:sz w:val="20"/>
                <w:szCs w:val="20"/>
                <w:lang w:val="ka-GE"/>
              </w:rPr>
              <w:t>6</w:t>
            </w:r>
            <w:r>
              <w:rPr>
                <w:rFonts w:ascii="Sylfaen" w:hAnsi="Sylfaen"/>
                <w:color w:val="000000" w:themeColor="text1"/>
                <w:sz w:val="20"/>
                <w:szCs w:val="20"/>
              </w:rPr>
              <w:t>.20</w:t>
            </w:r>
            <w:r>
              <w:rPr>
                <w:rFonts w:ascii="Sylfaen" w:hAnsi="Sylfaen"/>
                <w:color w:val="000000" w:themeColor="text1"/>
                <w:sz w:val="20"/>
                <w:szCs w:val="20"/>
                <w:lang w:val="ka-GE"/>
              </w:rPr>
              <w:t>21</w:t>
            </w:r>
          </w:p>
          <w:p w:rsidR="00761D47" w:rsidRPr="008E754C" w:rsidRDefault="0041138D" w:rsidP="00790662">
            <w:pPr>
              <w:spacing w:after="0" w:line="240" w:lineRule="auto"/>
              <w:rPr>
                <w:rFonts w:ascii="Sylfaen" w:hAnsi="Sylfaen"/>
                <w:sz w:val="20"/>
                <w:szCs w:val="20"/>
                <w:lang w:val="ka-GE"/>
              </w:rPr>
            </w:pPr>
            <w:r>
              <w:rPr>
                <w:rFonts w:ascii="Sylfaen" w:hAnsi="Sylfaen"/>
                <w:sz w:val="20"/>
                <w:szCs w:val="20"/>
                <w:lang w:val="ka-GE"/>
              </w:rPr>
              <w:t>აკადემიური საბჭოს გადაწყვეტილება №</w:t>
            </w:r>
            <w:r>
              <w:rPr>
                <w:rFonts w:ascii="Sylfaen" w:hAnsi="Sylfaen"/>
                <w:sz w:val="20"/>
                <w:szCs w:val="20"/>
              </w:rPr>
              <w:t>1 (21/22)       17.0</w:t>
            </w:r>
            <w:r>
              <w:rPr>
                <w:rFonts w:ascii="Sylfaen" w:hAnsi="Sylfaen"/>
                <w:sz w:val="20"/>
                <w:szCs w:val="20"/>
                <w:lang w:val="ka-GE"/>
              </w:rPr>
              <w:t>9</w:t>
            </w:r>
            <w:r>
              <w:rPr>
                <w:rFonts w:ascii="Sylfaen" w:hAnsi="Sylfaen"/>
                <w:sz w:val="20"/>
                <w:szCs w:val="20"/>
              </w:rPr>
              <w:t>.2021</w:t>
            </w:r>
          </w:p>
        </w:tc>
      </w:tr>
      <w:tr w:rsidR="00761D47" w:rsidRPr="008E754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sz w:val="20"/>
                <w:szCs w:val="20"/>
              </w:rPr>
            </w:pPr>
            <w:proofErr w:type="spellStart"/>
            <w:r w:rsidRPr="008E754C">
              <w:rPr>
                <w:rFonts w:ascii="Sylfaen" w:hAnsi="Sylfaen" w:cs="Sylfaen"/>
                <w:b/>
                <w:sz w:val="20"/>
                <w:szCs w:val="20"/>
              </w:rPr>
              <w:t>პროგრამაზედაშვებისწინაპირობები</w:t>
            </w:r>
            <w:proofErr w:type="spellEnd"/>
            <w:r w:rsidRPr="008E754C">
              <w:rPr>
                <w:rFonts w:ascii="Sylfaen" w:hAnsi="Sylfaen"/>
                <w:b/>
                <w:sz w:val="20"/>
                <w:szCs w:val="20"/>
              </w:rPr>
              <w:t xml:space="preserve"> (</w:t>
            </w:r>
            <w:proofErr w:type="spellStart"/>
            <w:r w:rsidRPr="008E754C">
              <w:rPr>
                <w:rFonts w:ascii="Sylfaen" w:hAnsi="Sylfaen" w:cs="Sylfaen"/>
                <w:b/>
                <w:sz w:val="20"/>
                <w:szCs w:val="20"/>
              </w:rPr>
              <w:t>მოთხოვნები</w:t>
            </w:r>
            <w:proofErr w:type="spellEnd"/>
            <w:r w:rsidRPr="008E754C">
              <w:rPr>
                <w:rFonts w:ascii="Sylfaen" w:hAnsi="Sylfaen"/>
                <w:b/>
                <w:sz w:val="20"/>
                <w:szCs w:val="20"/>
              </w:rPr>
              <w:t>)</w:t>
            </w:r>
          </w:p>
        </w:tc>
      </w:tr>
      <w:tr w:rsidR="00C307BD" w:rsidRPr="008E754C" w:rsidTr="009D7832">
        <w:tc>
          <w:tcPr>
            <w:tcW w:w="11307" w:type="dxa"/>
            <w:gridSpan w:val="4"/>
            <w:tcBorders>
              <w:top w:val="single" w:sz="18" w:space="0" w:color="auto"/>
              <w:left w:val="single" w:sz="18" w:space="0" w:color="auto"/>
              <w:right w:val="single" w:sz="18" w:space="0" w:color="auto"/>
            </w:tcBorders>
          </w:tcPr>
          <w:p w:rsidR="000B0750" w:rsidRPr="008E754C" w:rsidRDefault="000B0750" w:rsidP="008E754C">
            <w:pPr>
              <w:spacing w:after="0" w:line="240" w:lineRule="auto"/>
              <w:ind w:right="-2"/>
              <w:jc w:val="both"/>
              <w:rPr>
                <w:rFonts w:ascii="Sylfaen" w:hAnsi="Sylfaen" w:cs="Sylfaen"/>
                <w:sz w:val="20"/>
                <w:szCs w:val="20"/>
                <w:lang w:val="ka-GE"/>
              </w:rPr>
            </w:pPr>
          </w:p>
          <w:p w:rsidR="000266F9" w:rsidRPr="008E754C" w:rsidRDefault="000266F9" w:rsidP="008E754C">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სამაგისტრო პროგრამაზე დაიშვება ბაკალავრის ხარისხის მქონე ნებისმიერი  პირი, რომელიც ჩააბარებს საერთო სამაგისტრო  გამოცდას და საუნივერსიტეტო გამოცდას სპეციალობაში.</w:t>
            </w:r>
          </w:p>
          <w:p w:rsidR="000B0750" w:rsidRPr="008E754C" w:rsidRDefault="000B0750" w:rsidP="008E754C">
            <w:pPr>
              <w:spacing w:after="0" w:line="240" w:lineRule="auto"/>
              <w:jc w:val="both"/>
              <w:rPr>
                <w:rFonts w:ascii="Sylfaen" w:hAnsi="Sylfaen" w:cs="Sylfaen"/>
                <w:sz w:val="20"/>
                <w:szCs w:val="20"/>
                <w:lang w:val="ka-GE"/>
              </w:rPr>
            </w:pPr>
          </w:p>
        </w:tc>
      </w:tr>
      <w:tr w:rsidR="00761D47"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color w:val="943634" w:themeColor="accent2" w:themeShade="BF"/>
                <w:sz w:val="20"/>
                <w:szCs w:val="20"/>
                <w:lang w:val="ka-GE"/>
              </w:rPr>
            </w:pPr>
            <w:r w:rsidRPr="008E754C">
              <w:rPr>
                <w:rFonts w:ascii="Sylfaen" w:hAnsi="Sylfaen"/>
                <w:b/>
                <w:sz w:val="20"/>
                <w:szCs w:val="20"/>
                <w:lang w:val="ka-GE"/>
              </w:rPr>
              <w:t>პროგრამისმიზნები</w:t>
            </w:r>
          </w:p>
        </w:tc>
      </w:tr>
      <w:tr w:rsidR="00C307BD" w:rsidRPr="008E754C" w:rsidTr="00761D47">
        <w:tc>
          <w:tcPr>
            <w:tcW w:w="11307" w:type="dxa"/>
            <w:gridSpan w:val="4"/>
            <w:tcBorders>
              <w:top w:val="single" w:sz="18" w:space="0" w:color="auto"/>
              <w:left w:val="single" w:sz="18" w:space="0" w:color="auto"/>
              <w:bottom w:val="single" w:sz="18" w:space="0" w:color="auto"/>
              <w:right w:val="single" w:sz="18" w:space="0" w:color="auto"/>
            </w:tcBorders>
          </w:tcPr>
          <w:p w:rsidR="000266F9" w:rsidRPr="008E754C" w:rsidRDefault="000266F9" w:rsidP="008E754C">
            <w:pPr>
              <w:spacing w:after="0" w:line="240" w:lineRule="auto"/>
              <w:jc w:val="both"/>
              <w:rPr>
                <w:rFonts w:ascii="Sylfaen" w:eastAsia="Times New Roman" w:hAnsi="Sylfaen" w:cs="Times New Roman"/>
                <w:sz w:val="20"/>
                <w:szCs w:val="20"/>
                <w:lang w:val="ka-GE"/>
              </w:rPr>
            </w:pPr>
            <w:r w:rsidRPr="008E754C">
              <w:rPr>
                <w:rFonts w:ascii="Sylfaen" w:eastAsia="Times New Roman" w:hAnsi="Sylfaen" w:cs="Times New Roman"/>
                <w:sz w:val="20"/>
                <w:szCs w:val="20"/>
                <w:lang w:val="ka-GE"/>
              </w:rPr>
              <w:t xml:space="preserve">სამაგისტრო პროგრამა ფოკუსირებულია რეგიონული ჟურნალისტიკის განვითარებაზე, რეგიონში არსებულ მედიასაშუალებებში მაგისტრატურის კურსდამთავრებულთა დასაქმებაზე. პროგრამა განკუთვნილია ნებისმიერი სპეციალობის ბაკალავრიატდამთავრებულთათვის. შესაბამისად, პროგრამის მიზანია </w:t>
            </w:r>
            <w:proofErr w:type="spellStart"/>
            <w:r w:rsidRPr="008E754C">
              <w:rPr>
                <w:rFonts w:ascii="Sylfaen" w:eastAsia="Times New Roman" w:hAnsi="Sylfaen" w:cs="Times New Roman"/>
                <w:sz w:val="20"/>
                <w:szCs w:val="20"/>
              </w:rPr>
              <w:t>ღრმად</w:t>
            </w:r>
            <w:proofErr w:type="spellEnd"/>
            <w:r w:rsidRPr="008E754C">
              <w:rPr>
                <w:rFonts w:ascii="Sylfaen" w:eastAsia="Times New Roman" w:hAnsi="Sylfaen" w:cs="Times New Roman"/>
                <w:sz w:val="20"/>
                <w:szCs w:val="20"/>
              </w:rPr>
              <w:t xml:space="preserve"> </w:t>
            </w:r>
            <w:proofErr w:type="spellStart"/>
            <w:r w:rsidRPr="008E754C">
              <w:rPr>
                <w:rFonts w:ascii="Sylfaen" w:eastAsia="Times New Roman" w:hAnsi="Sylfaen" w:cs="Times New Roman"/>
                <w:sz w:val="20"/>
                <w:szCs w:val="20"/>
              </w:rPr>
              <w:t>და</w:t>
            </w:r>
            <w:proofErr w:type="spellEnd"/>
            <w:r w:rsidRPr="008E754C">
              <w:rPr>
                <w:rFonts w:ascii="Sylfaen" w:eastAsia="Times New Roman" w:hAnsi="Sylfaen" w:cs="Times New Roman"/>
                <w:sz w:val="20"/>
                <w:szCs w:val="20"/>
              </w:rPr>
              <w:t xml:space="preserve"> </w:t>
            </w:r>
            <w:proofErr w:type="spellStart"/>
            <w:r w:rsidRPr="008E754C">
              <w:rPr>
                <w:rFonts w:ascii="Sylfaen" w:eastAsia="Times New Roman" w:hAnsi="Sylfaen" w:cs="Times New Roman"/>
                <w:sz w:val="20"/>
                <w:szCs w:val="20"/>
              </w:rPr>
              <w:t>საფუძვლიანად</w:t>
            </w:r>
            <w:proofErr w:type="spellEnd"/>
            <w:r w:rsidRPr="008E754C">
              <w:rPr>
                <w:rFonts w:ascii="Sylfaen" w:eastAsia="Times New Roman" w:hAnsi="Sylfaen" w:cs="Times New Roman"/>
                <w:sz w:val="20"/>
                <w:szCs w:val="20"/>
                <w:lang w:val="ka-GE"/>
              </w:rPr>
              <w:t xml:space="preserve"> შეასწავლოს </w:t>
            </w:r>
            <w:r w:rsidR="00907760">
              <w:rPr>
                <w:rFonts w:ascii="Sylfaen" w:eastAsia="Times New Roman" w:hAnsi="Sylfaen" w:cs="Times New Roman"/>
                <w:sz w:val="20"/>
                <w:szCs w:val="20"/>
                <w:lang w:val="ka-GE"/>
              </w:rPr>
              <w:t xml:space="preserve">და </w:t>
            </w:r>
            <w:r w:rsidRPr="008E754C">
              <w:rPr>
                <w:rFonts w:ascii="Sylfaen" w:eastAsia="Times New Roman" w:hAnsi="Sylfaen" w:cs="Times New Roman"/>
                <w:sz w:val="20"/>
                <w:szCs w:val="20"/>
                <w:lang w:val="ka-GE"/>
              </w:rPr>
              <w:t>გამოუმუშაოს ჟურნალისტისათვის საჭირო უნარ-ჩვევები, მოამზადოს როგორც მაღალკვალიფიციური ჟურნალისტი, რაც ქართულ მედიას და განსაკუთრებით იმერეთის რეგიონულ მედიას, შემატებს განათლებულ, პროფესიული ჩვევების თვალსაზრისით კარგად მომზადებულ, კონკურენტუნარიან კადრს.</w:t>
            </w:r>
          </w:p>
          <w:p w:rsidR="000266F9" w:rsidRPr="008E754C" w:rsidRDefault="000266F9" w:rsidP="008E754C">
            <w:pPr>
              <w:spacing w:after="0" w:line="240" w:lineRule="auto"/>
              <w:jc w:val="both"/>
              <w:rPr>
                <w:rFonts w:ascii="Sylfaen" w:eastAsia="Times New Roman" w:hAnsi="Sylfaen" w:cs="Times New Roman"/>
                <w:sz w:val="20"/>
                <w:szCs w:val="20"/>
                <w:lang w:val="ka-GE"/>
              </w:rPr>
            </w:pPr>
            <w:proofErr w:type="spellStart"/>
            <w:r w:rsidRPr="008E754C">
              <w:rPr>
                <w:rFonts w:ascii="Sylfaen" w:eastAsia="Times New Roman" w:hAnsi="Sylfaen" w:cs="Times New Roman"/>
                <w:sz w:val="20"/>
                <w:szCs w:val="20"/>
              </w:rPr>
              <w:t>შემოთავაზებულიპროგრამ</w:t>
            </w:r>
            <w:proofErr w:type="spellEnd"/>
            <w:r w:rsidRPr="008E754C">
              <w:rPr>
                <w:rFonts w:ascii="Sylfaen" w:eastAsia="Times New Roman" w:hAnsi="Sylfaen" w:cs="Times New Roman"/>
                <w:sz w:val="20"/>
                <w:szCs w:val="20"/>
                <w:lang w:val="ka-GE"/>
              </w:rPr>
              <w:t>ამ უნდა უზრუნველყოს:</w:t>
            </w:r>
          </w:p>
          <w:p w:rsidR="000266F9" w:rsidRPr="008E754C" w:rsidRDefault="000266F9" w:rsidP="008E754C">
            <w:pPr>
              <w:numPr>
                <w:ilvl w:val="0"/>
                <w:numId w:val="23"/>
              </w:numPr>
              <w:spacing w:after="0" w:line="240" w:lineRule="auto"/>
              <w:jc w:val="both"/>
              <w:rPr>
                <w:rFonts w:ascii="Sylfaen" w:eastAsia="Times New Roman" w:hAnsi="Sylfaen" w:cs="Times New Roman"/>
                <w:sz w:val="20"/>
                <w:szCs w:val="20"/>
              </w:rPr>
            </w:pPr>
            <w:proofErr w:type="spellStart"/>
            <w:r w:rsidRPr="008E754C">
              <w:rPr>
                <w:rFonts w:ascii="Sylfaen" w:eastAsia="Times New Roman" w:hAnsi="Sylfaen" w:cs="Times New Roman"/>
                <w:sz w:val="20"/>
                <w:szCs w:val="20"/>
              </w:rPr>
              <w:t>მაგისტრებ</w:t>
            </w:r>
            <w:r w:rsidRPr="008E754C">
              <w:rPr>
                <w:rFonts w:ascii="AcadNusx" w:eastAsia="Times New Roman" w:hAnsi="AcadNusx" w:cs="Times New Roman"/>
                <w:sz w:val="20"/>
                <w:szCs w:val="20"/>
              </w:rPr>
              <w:t>i</w:t>
            </w:r>
            <w:r w:rsidRPr="008E754C">
              <w:rPr>
                <w:rFonts w:ascii="Sylfaen" w:eastAsia="Times New Roman" w:hAnsi="Sylfaen" w:cs="Times New Roman"/>
                <w:sz w:val="20"/>
                <w:szCs w:val="20"/>
              </w:rPr>
              <w:t>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მომზადება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ჟურნალისტიკის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სპეციალიზაციით</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r w:rsidRPr="008E754C">
              <w:rPr>
                <w:rFonts w:ascii="Sylfaen" w:eastAsia="Times New Roman" w:hAnsi="Sylfaen" w:cs="Sylfaen"/>
                <w:sz w:val="20"/>
                <w:szCs w:val="20"/>
                <w:lang w:val="ka-GE"/>
              </w:rPr>
              <w:t xml:space="preserve">მათი </w:t>
            </w:r>
            <w:proofErr w:type="spellStart"/>
            <w:r w:rsidRPr="008E754C">
              <w:rPr>
                <w:rFonts w:ascii="Sylfaen" w:eastAsia="Times New Roman" w:hAnsi="Sylfaen" w:cs="Times New Roman"/>
                <w:sz w:val="20"/>
                <w:szCs w:val="20"/>
              </w:rPr>
              <w:t>ცოდნის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გაღრმავება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გამდიდრება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თანამედროვე</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უცხოური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ქართული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ჟურნალისტიკის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თეორიული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პრაქტიკული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კომპონენტების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გათვალისწინებით</w:t>
            </w:r>
            <w:proofErr w:type="spellEnd"/>
            <w:r w:rsidRPr="008E754C">
              <w:rPr>
                <w:rFonts w:ascii="Sylfaen" w:eastAsia="Times New Roman" w:hAnsi="Sylfaen" w:cs="Times New Roman"/>
                <w:sz w:val="20"/>
                <w:szCs w:val="20"/>
                <w:lang w:val="ka-GE"/>
              </w:rPr>
              <w:t>.</w:t>
            </w:r>
          </w:p>
          <w:p w:rsidR="00C307BD" w:rsidRPr="008E754C" w:rsidRDefault="000266F9" w:rsidP="008E754C">
            <w:pPr>
              <w:numPr>
                <w:ilvl w:val="0"/>
                <w:numId w:val="23"/>
              </w:numPr>
              <w:spacing w:after="0" w:line="240" w:lineRule="auto"/>
              <w:jc w:val="both"/>
              <w:rPr>
                <w:rFonts w:ascii="Sylfaen" w:eastAsia="Times New Roman" w:hAnsi="Sylfaen" w:cs="Times New Roman"/>
                <w:sz w:val="20"/>
                <w:szCs w:val="20"/>
              </w:rPr>
            </w:pPr>
            <w:proofErr w:type="spellStart"/>
            <w:r w:rsidRPr="008E754C">
              <w:rPr>
                <w:rFonts w:ascii="Sylfaen" w:eastAsia="Times New Roman" w:hAnsi="Sylfaen" w:cs="Times New Roman"/>
                <w:sz w:val="20"/>
                <w:szCs w:val="20"/>
              </w:rPr>
              <w:t>მაგისტრები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შეისწავლიან</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ჟურნალისტიკის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მენეჯმენტს</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თანამედროვე</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პოლიტიკის</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ეკონომიკისა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ყოფის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აქტუალურ</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საკითხებს</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მოვლენების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ანალიზის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ფორმებსა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საკითხისადმი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პროფესიული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მიდგომის</w:t>
            </w:r>
            <w:proofErr w:type="spellEnd"/>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lang w:val="ka-GE"/>
              </w:rPr>
              <w:t>მეთოდებს.</w:t>
            </w:r>
          </w:p>
        </w:tc>
      </w:tr>
      <w:tr w:rsidR="00761D47" w:rsidRPr="008E754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bCs/>
                <w:sz w:val="20"/>
                <w:szCs w:val="20"/>
              </w:rPr>
            </w:pPr>
            <w:r w:rsidRPr="008E754C">
              <w:rPr>
                <w:rFonts w:ascii="Sylfaen" w:hAnsi="Sylfaen" w:cs="Sylfaen"/>
                <w:b/>
                <w:bCs/>
                <w:sz w:val="20"/>
                <w:szCs w:val="20"/>
                <w:lang w:val="ka-GE"/>
              </w:rPr>
              <w:t>სწავლისშედეგები</w:t>
            </w:r>
            <w:r w:rsidRPr="008E754C">
              <w:rPr>
                <w:rFonts w:ascii="Sylfaen" w:hAnsi="Sylfaen"/>
                <w:b/>
                <w:bCs/>
                <w:sz w:val="20"/>
                <w:szCs w:val="20"/>
                <w:lang w:val="ka-GE"/>
              </w:rPr>
              <w:t xml:space="preserve">  ( </w:t>
            </w:r>
            <w:r w:rsidRPr="008E754C">
              <w:rPr>
                <w:rFonts w:ascii="Sylfaen" w:hAnsi="Sylfaen" w:cs="Sylfaen"/>
                <w:b/>
                <w:bCs/>
                <w:sz w:val="20"/>
                <w:szCs w:val="20"/>
                <w:lang w:val="ka-GE"/>
              </w:rPr>
              <w:t>ზოგადიდადარგობრივიკომპეტენციები</w:t>
            </w:r>
            <w:r w:rsidRPr="008E754C">
              <w:rPr>
                <w:rFonts w:ascii="Sylfaen" w:hAnsi="Sylfaen"/>
                <w:b/>
                <w:bCs/>
                <w:sz w:val="20"/>
                <w:szCs w:val="20"/>
                <w:lang w:val="ka-GE"/>
              </w:rPr>
              <w:t>)</w:t>
            </w:r>
          </w:p>
          <w:p w:rsidR="003D198D" w:rsidRPr="008E754C" w:rsidRDefault="003D198D" w:rsidP="008E754C">
            <w:pPr>
              <w:spacing w:after="0" w:line="240" w:lineRule="auto"/>
              <w:rPr>
                <w:rFonts w:ascii="Sylfaen" w:hAnsi="Sylfaen"/>
                <w:b/>
                <w:bCs/>
                <w:sz w:val="20"/>
                <w:szCs w:val="20"/>
              </w:rPr>
            </w:pPr>
          </w:p>
        </w:tc>
      </w:tr>
      <w:tr w:rsidR="0057590F" w:rsidRPr="008E754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57590F" w:rsidRPr="008E754C" w:rsidRDefault="0057590F" w:rsidP="008E754C">
            <w:pPr>
              <w:spacing w:after="0" w:line="240" w:lineRule="auto"/>
              <w:rPr>
                <w:rFonts w:ascii="Sylfaen" w:hAnsi="Sylfaen" w:cs="Sylfaen"/>
                <w:b/>
                <w:bCs/>
                <w:sz w:val="20"/>
                <w:szCs w:val="20"/>
                <w:lang w:val="ka-GE"/>
              </w:rPr>
            </w:pPr>
          </w:p>
        </w:tc>
      </w:tr>
      <w:tr w:rsidR="00C307BD"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754C" w:rsidRDefault="00C307BD"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ცოდნა და გაცნობიერება</w:t>
            </w:r>
          </w:p>
          <w:p w:rsidR="00C307BD" w:rsidRPr="008E754C" w:rsidRDefault="00C307BD" w:rsidP="008E754C">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0266F9" w:rsidRPr="008E754C" w:rsidRDefault="000266F9" w:rsidP="008E754C">
            <w:pPr>
              <w:autoSpaceDE w:val="0"/>
              <w:autoSpaceDN w:val="0"/>
              <w:adjustRightInd w:val="0"/>
              <w:spacing w:line="240" w:lineRule="auto"/>
              <w:jc w:val="both"/>
              <w:rPr>
                <w:rFonts w:ascii="Sylfaen" w:hAnsi="Sylfaen" w:cs="Sylfaen"/>
                <w:sz w:val="20"/>
                <w:szCs w:val="20"/>
                <w:lang w:val="ka-GE"/>
              </w:rPr>
            </w:pPr>
            <w:r w:rsidRPr="008E754C">
              <w:rPr>
                <w:rFonts w:ascii="Sylfaen" w:hAnsi="Sylfaen" w:cs="Sylfaen"/>
                <w:sz w:val="20"/>
                <w:szCs w:val="20"/>
                <w:lang w:val="ka-GE"/>
              </w:rPr>
              <w:lastRenderedPageBreak/>
              <w:t xml:space="preserve">ჟურნალისტიკის სამაგისტრო პროგრამის ათვისებით კურსდამთავრებული       </w:t>
            </w:r>
            <w:r w:rsidRPr="008E754C">
              <w:rPr>
                <w:rFonts w:ascii="Sylfaen" w:hAnsi="Sylfaen" w:cs="Sylfaen"/>
                <w:sz w:val="20"/>
                <w:szCs w:val="20"/>
                <w:lang w:val="ka-GE"/>
              </w:rPr>
              <w:lastRenderedPageBreak/>
              <w:t xml:space="preserve">ფლობს ღრმა და სისტემურ ცოდნას ჟურნალისტიკის ძირითადი ტენდენციების შესახებ, როგორ იმუშაოს წყაროებთან და მონაცემთა ბაზებთან.  </w:t>
            </w:r>
          </w:p>
          <w:p w:rsidR="00C307BD" w:rsidRPr="008E754C" w:rsidRDefault="000266F9" w:rsidP="008E754C">
            <w:pPr>
              <w:spacing w:after="0" w:line="240" w:lineRule="auto"/>
              <w:jc w:val="both"/>
              <w:rPr>
                <w:rFonts w:ascii="Sylfaen" w:hAnsi="Sylfaen" w:cs="Sylfaen"/>
                <w:b/>
                <w:bCs/>
                <w:sz w:val="20"/>
                <w:szCs w:val="20"/>
                <w:lang w:val="ka-GE"/>
              </w:rPr>
            </w:pPr>
            <w:r w:rsidRPr="008E754C">
              <w:rPr>
                <w:rFonts w:ascii="Sylfaen" w:hAnsi="Sylfaen" w:cs="Sylfaen"/>
                <w:sz w:val="20"/>
                <w:szCs w:val="20"/>
                <w:lang w:val="ka-GE"/>
              </w:rPr>
              <w:t>აცნობიერებს მედიასისტემების როლს დემოკრატიზაციისა და საზოგადოების განვითარების პროცესში; მედიისა და მედიამკვლევარის როლს და მნიშვნელობას საზოგადოებაში.</w:t>
            </w:r>
          </w:p>
        </w:tc>
      </w:tr>
      <w:tr w:rsidR="0057590F"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57590F" w:rsidRDefault="0057590F" w:rsidP="0057590F">
            <w:pPr>
              <w:spacing w:after="0" w:line="240" w:lineRule="auto"/>
              <w:rPr>
                <w:rFonts w:ascii="Sylfaen" w:hAnsi="Sylfaen" w:cs="Sylfaen"/>
                <w:b/>
                <w:bCs/>
                <w:sz w:val="20"/>
                <w:szCs w:val="20"/>
                <w:lang w:val="ka-GE"/>
              </w:rPr>
            </w:pPr>
          </w:p>
          <w:p w:rsidR="0057590F" w:rsidRPr="00E136EE" w:rsidRDefault="0057590F" w:rsidP="0057590F">
            <w:pPr>
              <w:spacing w:after="0" w:line="240" w:lineRule="auto"/>
              <w:rPr>
                <w:rFonts w:ascii="Sylfaen" w:hAnsi="Sylfaen" w:cs="Sylfaen"/>
                <w:b/>
                <w:bCs/>
                <w:color w:val="FF0000"/>
                <w:sz w:val="20"/>
                <w:szCs w:val="20"/>
                <w:lang w:val="ka-GE"/>
              </w:rPr>
            </w:pPr>
            <w:r w:rsidRPr="00E136EE">
              <w:rPr>
                <w:rFonts w:ascii="Sylfaen" w:hAnsi="Sylfaen" w:cs="Sylfaen"/>
                <w:b/>
                <w:bCs/>
                <w:sz w:val="20"/>
                <w:szCs w:val="20"/>
                <w:lang w:val="ka-GE"/>
              </w:rPr>
              <w:t>ცოდნა და გაცნობიერება</w:t>
            </w:r>
          </w:p>
        </w:tc>
        <w:tc>
          <w:tcPr>
            <w:tcW w:w="8050" w:type="dxa"/>
            <w:gridSpan w:val="3"/>
            <w:tcBorders>
              <w:top w:val="single" w:sz="18" w:space="0" w:color="auto"/>
              <w:bottom w:val="single" w:sz="18" w:space="0" w:color="auto"/>
              <w:right w:val="single" w:sz="18" w:space="0" w:color="auto"/>
            </w:tcBorders>
          </w:tcPr>
          <w:p w:rsidR="0057590F" w:rsidRDefault="0057590F" w:rsidP="0057590F">
            <w:pPr>
              <w:autoSpaceDE w:val="0"/>
              <w:autoSpaceDN w:val="0"/>
              <w:adjustRightInd w:val="0"/>
              <w:spacing w:line="240" w:lineRule="auto"/>
              <w:jc w:val="both"/>
              <w:rPr>
                <w:rFonts w:ascii="Sylfaen" w:hAnsi="Sylfaen" w:cs="Sylfaen"/>
                <w:sz w:val="20"/>
                <w:szCs w:val="20"/>
                <w:lang w:val="ka-GE"/>
              </w:rPr>
            </w:pPr>
            <w:r>
              <w:rPr>
                <w:rFonts w:ascii="Sylfaen" w:hAnsi="Sylfaen" w:cs="Sylfaen"/>
                <w:sz w:val="20"/>
                <w:szCs w:val="20"/>
                <w:lang w:val="ka-GE"/>
              </w:rPr>
              <w:t>კურსდამთვრებული შეძლებს</w:t>
            </w:r>
          </w:p>
          <w:p w:rsidR="0057590F" w:rsidRPr="008E754C" w:rsidRDefault="0057590F" w:rsidP="0057590F">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ინფორმაციის მოპოვება, დამუშავება, ტექსტის სტრუქტურირება, მიზნის გათვალისწინებით სხვადასხვა სახის ტექსტის შექმნა;</w:t>
            </w:r>
          </w:p>
          <w:p w:rsidR="0057590F" w:rsidRPr="008E754C" w:rsidRDefault="0057590F" w:rsidP="0057590F">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 შემოქმედებით მუშაობა სხვადასხვა ფორმებით-წერილობით, ზეპირი, ხმასთან და გამოსახულებასთან;</w:t>
            </w:r>
          </w:p>
          <w:p w:rsidR="0057590F" w:rsidRPr="008E754C" w:rsidRDefault="0057590F" w:rsidP="0057590F">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დამოუკიდებლი და გუნდური მუშაობა კვლევების წარმოებისას;</w:t>
            </w:r>
          </w:p>
          <w:p w:rsidR="0057590F" w:rsidRPr="008E754C" w:rsidRDefault="0057590F" w:rsidP="0057590F">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მედიის სხვადასხვა სახის დასაფუძნებლად განახორციელოს კვლევითი პროექტების და მედიისა და კომუნიკაციის სფეროში პროექტების დამოუკიდებლად მართვა;</w:t>
            </w:r>
          </w:p>
          <w:p w:rsidR="0057590F" w:rsidRPr="008E754C" w:rsidRDefault="0057590F" w:rsidP="0057590F">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ანალიტიკური მასალის მომზადება და მედიაკრიტიკა;</w:t>
            </w:r>
          </w:p>
          <w:p w:rsidR="0057590F" w:rsidRPr="008E754C" w:rsidRDefault="0057590F" w:rsidP="0057590F">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საზოგადოებასთან ურთიერთობის სამსახურის მართვა, მედიაკამპანიის დაგეგმვა და განხორციელება; </w:t>
            </w:r>
          </w:p>
          <w:p w:rsidR="0057590F" w:rsidRPr="008E754C" w:rsidRDefault="0057590F" w:rsidP="0057590F">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შეუძლია წარმატებული სარეკლამო კამპანიის დაგეგმვა;</w:t>
            </w:r>
          </w:p>
          <w:p w:rsidR="0057590F" w:rsidRPr="008E754C" w:rsidRDefault="0057590F" w:rsidP="0057590F">
            <w:pPr>
              <w:autoSpaceDE w:val="0"/>
              <w:autoSpaceDN w:val="0"/>
              <w:adjustRightInd w:val="0"/>
              <w:spacing w:line="240" w:lineRule="auto"/>
              <w:jc w:val="both"/>
              <w:rPr>
                <w:rFonts w:ascii="Sylfaen" w:hAnsi="Sylfaen" w:cs="Sylfaen"/>
                <w:sz w:val="20"/>
                <w:szCs w:val="20"/>
                <w:lang w:val="ka-GE"/>
              </w:rPr>
            </w:pPr>
            <w:r w:rsidRPr="008E754C">
              <w:rPr>
                <w:rFonts w:ascii="Sylfaen" w:eastAsia="Times New Roman" w:hAnsi="Sylfaen" w:cs="Sylfaen"/>
                <w:sz w:val="20"/>
                <w:szCs w:val="20"/>
                <w:lang w:val="ka-GE"/>
              </w:rPr>
              <w:t>ვებტექნოლოგიების გამოყენებით ინტერნეტრადიოს, ინტერნეტელევიზიის, ინტერნეტგაზეთისა და ჟურნალის დაფუძნება.</w:t>
            </w:r>
          </w:p>
        </w:tc>
      </w:tr>
      <w:tr w:rsidR="0057590F"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57590F" w:rsidRPr="00E136EE" w:rsidRDefault="0057590F" w:rsidP="0057590F">
            <w:pPr>
              <w:spacing w:after="0" w:line="240" w:lineRule="auto"/>
              <w:rPr>
                <w:rFonts w:ascii="Sylfaen" w:hAnsi="Sylfaen" w:cs="Sylfaen"/>
                <w:b/>
                <w:bCs/>
                <w:sz w:val="20"/>
                <w:szCs w:val="20"/>
                <w:lang w:val="ka-GE"/>
              </w:rPr>
            </w:pPr>
            <w:r w:rsidRPr="00E136EE">
              <w:rPr>
                <w:rFonts w:ascii="Sylfaen" w:hAnsi="Sylfaen" w:cs="Sylfaen"/>
                <w:b/>
                <w:bCs/>
                <w:sz w:val="20"/>
                <w:szCs w:val="20"/>
                <w:lang w:val="ka-GE"/>
              </w:rPr>
              <w:t>უნარები</w:t>
            </w:r>
          </w:p>
        </w:tc>
        <w:tc>
          <w:tcPr>
            <w:tcW w:w="8050" w:type="dxa"/>
            <w:gridSpan w:val="3"/>
            <w:tcBorders>
              <w:top w:val="single" w:sz="18" w:space="0" w:color="auto"/>
              <w:bottom w:val="single" w:sz="18" w:space="0" w:color="auto"/>
              <w:right w:val="single" w:sz="18" w:space="0" w:color="auto"/>
            </w:tcBorders>
          </w:tcPr>
          <w:p w:rsidR="0057590F" w:rsidRDefault="0057590F" w:rsidP="0057590F">
            <w:pPr>
              <w:autoSpaceDE w:val="0"/>
              <w:autoSpaceDN w:val="0"/>
              <w:adjustRightInd w:val="0"/>
              <w:spacing w:line="240" w:lineRule="auto"/>
              <w:jc w:val="both"/>
              <w:rPr>
                <w:rFonts w:ascii="Sylfaen" w:hAnsi="Sylfaen" w:cs="Sylfaen"/>
                <w:sz w:val="20"/>
                <w:szCs w:val="20"/>
                <w:lang w:val="ka-GE"/>
              </w:rPr>
            </w:pPr>
            <w:r>
              <w:rPr>
                <w:rFonts w:ascii="Sylfaen" w:hAnsi="Sylfaen" w:cs="Sylfaen"/>
                <w:sz w:val="20"/>
                <w:szCs w:val="20"/>
                <w:lang w:val="ka-GE"/>
              </w:rPr>
              <w:t>კურსდამთავრებული შეძლებს</w:t>
            </w:r>
          </w:p>
          <w:p w:rsidR="0057590F" w:rsidRDefault="0057590F" w:rsidP="0057590F">
            <w:pPr>
              <w:autoSpaceDE w:val="0"/>
              <w:autoSpaceDN w:val="0"/>
              <w:adjustRightInd w:val="0"/>
              <w:spacing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რთული და არასრული ინფორმაციის კრიტიკულად გააზრება და დასაბუთებული </w:t>
            </w:r>
            <w:proofErr w:type="spellStart"/>
            <w:r w:rsidRPr="008E754C">
              <w:rPr>
                <w:rFonts w:ascii="Sylfaen" w:eastAsia="Times New Roman" w:hAnsi="Sylfaen" w:cs="Sylfaen"/>
                <w:sz w:val="20"/>
                <w:szCs w:val="20"/>
              </w:rPr>
              <w:t>დასკვნები</w:t>
            </w:r>
            <w:proofErr w:type="spellEnd"/>
            <w:r w:rsidRPr="008E754C">
              <w:rPr>
                <w:rFonts w:ascii="Sylfaen" w:eastAsia="Times New Roman" w:hAnsi="Sylfaen" w:cs="Sylfaen"/>
                <w:sz w:val="20"/>
                <w:szCs w:val="20"/>
                <w:lang w:val="ka-GE"/>
              </w:rPr>
              <w:t>ს გამოტანა; აქვს დოკუმენტებზე მუშაობის ჩვევები, რაც გამოისახება პრობლემების და ამოცანების შესატყვისი ინფორმაციის გამოყოფაში, დამუშავებასა და კლასიფიცირებაში,  შენახვასა და ადეკვატურ გამოყენებაში.</w:t>
            </w:r>
          </w:p>
          <w:p w:rsidR="0057590F" w:rsidRPr="008E754C" w:rsidRDefault="0057590F" w:rsidP="0057590F">
            <w:pPr>
              <w:numPr>
                <w:ilvl w:val="0"/>
                <w:numId w:val="25"/>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რესპონდენტებთან კორექტული უთიერთობების დამყარება;</w:t>
            </w:r>
          </w:p>
          <w:p w:rsidR="0057590F" w:rsidRPr="008E754C" w:rsidRDefault="0057590F" w:rsidP="0057590F">
            <w:pPr>
              <w:numPr>
                <w:ilvl w:val="0"/>
                <w:numId w:val="25"/>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დისკუსიებში აქტიური მონაწილეობის მიღება;</w:t>
            </w:r>
          </w:p>
          <w:p w:rsidR="0057590F" w:rsidRDefault="0057590F" w:rsidP="0057590F">
            <w:pPr>
              <w:numPr>
                <w:ilvl w:val="0"/>
                <w:numId w:val="25"/>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არგუმენტების დამარწმუნებლად ფორმულირება და ეფექურად გამოხატვა;</w:t>
            </w:r>
          </w:p>
          <w:p w:rsidR="0057590F" w:rsidRPr="0057590F" w:rsidRDefault="0057590F" w:rsidP="0057590F">
            <w:pPr>
              <w:numPr>
                <w:ilvl w:val="0"/>
                <w:numId w:val="25"/>
              </w:numPr>
              <w:spacing w:after="0" w:line="240" w:lineRule="auto"/>
              <w:jc w:val="both"/>
              <w:rPr>
                <w:rFonts w:ascii="Sylfaen" w:eastAsia="Times New Roman" w:hAnsi="Sylfaen" w:cs="Sylfaen"/>
                <w:sz w:val="20"/>
                <w:szCs w:val="20"/>
                <w:lang w:val="ka-GE"/>
              </w:rPr>
            </w:pPr>
            <w:r w:rsidRPr="0057590F">
              <w:rPr>
                <w:rFonts w:ascii="Sylfaen" w:eastAsia="Times New Roman" w:hAnsi="Sylfaen" w:cs="Sylfaen"/>
                <w:sz w:val="20"/>
                <w:szCs w:val="20"/>
                <w:lang w:val="ka-GE"/>
              </w:rPr>
              <w:t>კრიტიკული აზრის საფუძვლიანად გამოთქმა და განსხვავებული მოსაზრებების გათვალისწინება</w:t>
            </w:r>
          </w:p>
        </w:tc>
      </w:tr>
      <w:tr w:rsidR="0057590F"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57590F" w:rsidRPr="00E136EE" w:rsidRDefault="0057590F" w:rsidP="0057590F">
            <w:pPr>
              <w:spacing w:after="0" w:line="240" w:lineRule="auto"/>
              <w:rPr>
                <w:rFonts w:ascii="Sylfaen" w:hAnsi="Sylfaen" w:cs="Sylfaen"/>
                <w:b/>
                <w:bCs/>
                <w:sz w:val="20"/>
                <w:szCs w:val="20"/>
                <w:lang w:val="ka-GE"/>
              </w:rPr>
            </w:pPr>
            <w:r w:rsidRPr="00E136EE">
              <w:rPr>
                <w:rFonts w:ascii="Sylfaen" w:hAnsi="Sylfaen" w:cs="Sylfaen"/>
                <w:b/>
                <w:bCs/>
                <w:sz w:val="20"/>
                <w:szCs w:val="20"/>
                <w:lang w:val="ka-GE"/>
              </w:rPr>
              <w:t>პასუხისმგებლობა და ავტონომიურობა</w:t>
            </w:r>
          </w:p>
        </w:tc>
        <w:tc>
          <w:tcPr>
            <w:tcW w:w="8050" w:type="dxa"/>
            <w:gridSpan w:val="3"/>
            <w:tcBorders>
              <w:top w:val="single" w:sz="18" w:space="0" w:color="auto"/>
              <w:bottom w:val="single" w:sz="18" w:space="0" w:color="auto"/>
              <w:right w:val="single" w:sz="18" w:space="0" w:color="auto"/>
            </w:tcBorders>
          </w:tcPr>
          <w:p w:rsidR="0057590F" w:rsidRPr="008E754C" w:rsidRDefault="0057590F" w:rsidP="0057590F">
            <w:pPr>
              <w:autoSpaceDE w:val="0"/>
              <w:autoSpaceDN w:val="0"/>
              <w:adjustRightInd w:val="0"/>
              <w:spacing w:line="240" w:lineRule="auto"/>
              <w:jc w:val="both"/>
              <w:rPr>
                <w:rFonts w:ascii="Sylfaen" w:hAnsi="Sylfaen" w:cs="Sylfaen"/>
                <w:sz w:val="20"/>
                <w:szCs w:val="20"/>
                <w:lang w:val="ka-GE"/>
              </w:rPr>
            </w:pPr>
            <w:r w:rsidRPr="008E754C">
              <w:rPr>
                <w:rFonts w:ascii="Sylfaen" w:hAnsi="Sylfaen" w:cs="Sylfaen"/>
                <w:sz w:val="20"/>
                <w:szCs w:val="20"/>
                <w:lang w:val="ka-GE"/>
              </w:rPr>
              <w:t>პროგრამის შესწავლის შედეგად მაგისტრანტს ჩამოუყალიბდება პროფესიული შეგნება და თვითშეგნება, ობიექტურობა  და პრინციპულობა; პრაქტიკულ მუშაობაში მაგისტრები დაამკვიდრებენ ისეთ ღირებულებებს, როგორიცაა პროფესიული ჟურნალისტური სტანდარტისა და ეთიკური ნორმების დაცვა.</w:t>
            </w:r>
          </w:p>
        </w:tc>
      </w:tr>
      <w:tr w:rsidR="0057590F" w:rsidRPr="008E754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57590F" w:rsidRPr="008E754C" w:rsidRDefault="0057590F" w:rsidP="0057590F">
            <w:pPr>
              <w:spacing w:after="0" w:line="240" w:lineRule="auto"/>
              <w:rPr>
                <w:rFonts w:ascii="Sylfaen" w:hAnsi="Sylfaen"/>
                <w:bCs/>
                <w:sz w:val="20"/>
                <w:szCs w:val="20"/>
                <w:lang w:val="ka-GE"/>
              </w:rPr>
            </w:pPr>
            <w:r w:rsidRPr="008E754C">
              <w:rPr>
                <w:rFonts w:ascii="Sylfaen" w:hAnsi="Sylfaen" w:cs="Sylfaen"/>
                <w:b/>
                <w:bCs/>
                <w:sz w:val="20"/>
                <w:szCs w:val="20"/>
                <w:lang w:val="ka-GE"/>
              </w:rPr>
              <w:t>სწავლებისმეთოდები</w:t>
            </w:r>
          </w:p>
        </w:tc>
      </w:tr>
      <w:tr w:rsidR="0057590F"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57590F" w:rsidRPr="008E754C" w:rsidRDefault="0057590F" w:rsidP="0057590F">
            <w:pPr>
              <w:autoSpaceDE w:val="0"/>
              <w:autoSpaceDN w:val="0"/>
              <w:adjustRightInd w:val="0"/>
              <w:spacing w:after="0" w:line="240" w:lineRule="auto"/>
              <w:jc w:val="both"/>
              <w:rPr>
                <w:rFonts w:ascii="Sylfaen" w:hAnsi="Sylfaen"/>
                <w:bCs/>
                <w:sz w:val="20"/>
                <w:szCs w:val="20"/>
                <w:lang w:val="ka-GE"/>
              </w:rPr>
            </w:pPr>
            <w:r w:rsidRPr="008E754C">
              <w:rPr>
                <w:rFonts w:ascii="Sylfaen" w:hAnsi="Sylfaen"/>
                <w:b/>
                <w:bCs/>
                <w:sz w:val="20"/>
                <w:szCs w:val="20"/>
                <w:lang w:val="ka-GE"/>
              </w:rPr>
              <w:t>სწავლის ფორმები</w:t>
            </w:r>
            <w:r w:rsidRPr="008E754C">
              <w:rPr>
                <w:rFonts w:ascii="Sylfaen" w:hAnsi="Sylfaen"/>
                <w:bCs/>
                <w:sz w:val="20"/>
                <w:szCs w:val="20"/>
                <w:lang w:val="ka-GE"/>
              </w:rPr>
              <w:t xml:space="preserve"> - ლექცია, სემინარი, ლაბორატორიული და პრაქტიკული მეცადინეობები, მიზნობრივი წერითი ნაშრომი, პროექტი, კონსულტაცია და პროფესიული პრაქტიკა. </w:t>
            </w:r>
          </w:p>
          <w:p w:rsidR="0057590F" w:rsidRPr="008E754C" w:rsidRDefault="0057590F" w:rsidP="0057590F">
            <w:pPr>
              <w:autoSpaceDE w:val="0"/>
              <w:autoSpaceDN w:val="0"/>
              <w:adjustRightInd w:val="0"/>
              <w:spacing w:after="0" w:line="240" w:lineRule="auto"/>
              <w:jc w:val="both"/>
              <w:rPr>
                <w:rFonts w:ascii="Sylfaen" w:hAnsi="Sylfaen"/>
                <w:sz w:val="20"/>
                <w:szCs w:val="20"/>
                <w:lang w:val="ka-GE"/>
              </w:rPr>
            </w:pPr>
            <w:r w:rsidRPr="008E754C">
              <w:rPr>
                <w:rFonts w:ascii="Sylfaen" w:hAnsi="Sylfaen"/>
                <w:b/>
                <w:bCs/>
                <w:sz w:val="20"/>
                <w:szCs w:val="20"/>
                <w:lang w:val="ka-GE"/>
              </w:rPr>
              <w:t>სწავლის მეთოდები</w:t>
            </w:r>
            <w:r w:rsidRPr="008E754C">
              <w:rPr>
                <w:rFonts w:ascii="Sylfaen" w:hAnsi="Sylfaen"/>
                <w:bCs/>
                <w:sz w:val="20"/>
                <w:szCs w:val="20"/>
                <w:lang w:val="ka-GE"/>
              </w:rPr>
              <w:t xml:space="preserve"> - </w:t>
            </w:r>
            <w:proofErr w:type="spellStart"/>
            <w:r w:rsidRPr="008E754C">
              <w:rPr>
                <w:rFonts w:ascii="Sylfaen" w:hAnsi="Sylfaen"/>
                <w:bCs/>
                <w:sz w:val="20"/>
                <w:szCs w:val="20"/>
              </w:rPr>
              <w:t>დისკუსია</w:t>
            </w:r>
            <w:proofErr w:type="spellEnd"/>
            <w:r w:rsidRPr="008E754C">
              <w:rPr>
                <w:rFonts w:ascii="Sylfaen" w:hAnsi="Sylfaen"/>
                <w:bCs/>
                <w:sz w:val="20"/>
                <w:szCs w:val="20"/>
              </w:rPr>
              <w:t>/</w:t>
            </w:r>
            <w:proofErr w:type="spellStart"/>
            <w:r w:rsidRPr="008E754C">
              <w:rPr>
                <w:rFonts w:ascii="Sylfaen" w:hAnsi="Sylfaen"/>
                <w:bCs/>
                <w:sz w:val="20"/>
                <w:szCs w:val="20"/>
              </w:rPr>
              <w:t>დებატები</w:t>
            </w:r>
            <w:proofErr w:type="spellEnd"/>
            <w:r w:rsidRPr="008E754C">
              <w:rPr>
                <w:rFonts w:ascii="Sylfaen" w:hAnsi="Sylfaen"/>
                <w:bCs/>
                <w:sz w:val="20"/>
                <w:szCs w:val="20"/>
              </w:rPr>
              <w:t xml:space="preserve">, </w:t>
            </w:r>
            <w:proofErr w:type="spellStart"/>
            <w:r w:rsidRPr="008E754C">
              <w:rPr>
                <w:rFonts w:ascii="Sylfaen" w:hAnsi="Sylfaen"/>
                <w:bCs/>
                <w:sz w:val="20"/>
                <w:szCs w:val="20"/>
              </w:rPr>
              <w:t>თანამშრომლობითი</w:t>
            </w:r>
            <w:proofErr w:type="spellEnd"/>
            <w:r w:rsidRPr="008E754C">
              <w:rPr>
                <w:rFonts w:ascii="Sylfaen" w:hAnsi="Sylfaen"/>
                <w:sz w:val="20"/>
                <w:szCs w:val="20"/>
              </w:rPr>
              <w:t xml:space="preserve">, </w:t>
            </w:r>
            <w:r w:rsidRPr="008E754C">
              <w:rPr>
                <w:rFonts w:ascii="Sylfaen" w:hAnsi="Sylfaen"/>
                <w:sz w:val="20"/>
                <w:szCs w:val="20"/>
                <w:lang w:val="ka-GE"/>
              </w:rPr>
              <w:t>ჯგუფური მუშაობა, პრობლემაზე დაფუძნებული სწავლება (</w:t>
            </w:r>
            <w:r w:rsidRPr="008E754C">
              <w:rPr>
                <w:rFonts w:ascii="Sylfaen" w:hAnsi="Sylfaen"/>
                <w:sz w:val="20"/>
                <w:szCs w:val="20"/>
              </w:rPr>
              <w:t>PBL)</w:t>
            </w:r>
            <w:r w:rsidRPr="008E754C">
              <w:rPr>
                <w:rFonts w:ascii="Sylfaen" w:hAnsi="Sylfaen"/>
                <w:sz w:val="20"/>
                <w:szCs w:val="20"/>
                <w:lang w:val="ka-GE"/>
              </w:rPr>
              <w:t xml:space="preserve">,ევრისტიკული, 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proofErr w:type="spellStart"/>
            <w:r w:rsidRPr="008E754C">
              <w:rPr>
                <w:rFonts w:ascii="Sylfaen" w:hAnsi="Sylfaen"/>
                <w:bCs/>
                <w:sz w:val="20"/>
                <w:szCs w:val="20"/>
              </w:rPr>
              <w:t>ინდუქციის</w:t>
            </w:r>
            <w:proofErr w:type="spellEnd"/>
            <w:r w:rsidRPr="008E754C">
              <w:rPr>
                <w:rFonts w:ascii="Sylfaen" w:hAnsi="Sylfaen"/>
                <w:bCs/>
                <w:sz w:val="20"/>
                <w:szCs w:val="20"/>
              </w:rPr>
              <w:t xml:space="preserve">, </w:t>
            </w:r>
            <w:proofErr w:type="spellStart"/>
            <w:r w:rsidRPr="008E754C">
              <w:rPr>
                <w:rFonts w:ascii="Sylfaen" w:hAnsi="Sylfaen"/>
                <w:bCs/>
                <w:sz w:val="20"/>
                <w:szCs w:val="20"/>
              </w:rPr>
              <w:t>დედუქციის</w:t>
            </w:r>
            <w:proofErr w:type="spellEnd"/>
            <w:r w:rsidRPr="008E754C">
              <w:rPr>
                <w:rFonts w:ascii="Sylfaen" w:hAnsi="Sylfaen"/>
                <w:bCs/>
                <w:sz w:val="20"/>
                <w:szCs w:val="20"/>
              </w:rPr>
              <w:t xml:space="preserve">, </w:t>
            </w:r>
            <w:proofErr w:type="spellStart"/>
            <w:r w:rsidRPr="008E754C">
              <w:rPr>
                <w:rFonts w:ascii="Sylfaen" w:hAnsi="Sylfaen"/>
                <w:bCs/>
                <w:sz w:val="20"/>
                <w:szCs w:val="20"/>
              </w:rPr>
              <w:t>ანალიზისა</w:t>
            </w:r>
            <w:proofErr w:type="spellEnd"/>
            <w:r w:rsidRPr="008E754C">
              <w:rPr>
                <w:rFonts w:ascii="Sylfaen" w:hAnsi="Sylfaen"/>
                <w:bCs/>
                <w:sz w:val="20"/>
                <w:szCs w:val="20"/>
              </w:rPr>
              <w:t xml:space="preserve"> </w:t>
            </w:r>
            <w:proofErr w:type="spellStart"/>
            <w:r w:rsidRPr="008E754C">
              <w:rPr>
                <w:rFonts w:ascii="Sylfaen" w:hAnsi="Sylfaen"/>
                <w:bCs/>
                <w:sz w:val="20"/>
                <w:szCs w:val="20"/>
              </w:rPr>
              <w:t>და</w:t>
            </w:r>
            <w:proofErr w:type="spellEnd"/>
            <w:r w:rsidRPr="008E754C">
              <w:rPr>
                <w:rFonts w:ascii="Sylfaen" w:hAnsi="Sylfaen"/>
                <w:bCs/>
                <w:sz w:val="20"/>
                <w:szCs w:val="20"/>
              </w:rPr>
              <w:t xml:space="preserve"> </w:t>
            </w:r>
            <w:proofErr w:type="spellStart"/>
            <w:r w:rsidRPr="008E754C">
              <w:rPr>
                <w:rFonts w:ascii="Sylfaen" w:hAnsi="Sylfaen"/>
                <w:bCs/>
                <w:sz w:val="20"/>
                <w:szCs w:val="20"/>
              </w:rPr>
              <w:t>სინთეზის</w:t>
            </w:r>
            <w:proofErr w:type="spellEnd"/>
            <w:r w:rsidRPr="008E754C">
              <w:rPr>
                <w:rFonts w:ascii="Sylfaen" w:hAnsi="Sylfaen"/>
                <w:bCs/>
                <w:sz w:val="20"/>
                <w:szCs w:val="20"/>
                <w:lang w:val="ka-GE"/>
              </w:rPr>
              <w:t xml:space="preserve"> მეთოდები</w:t>
            </w:r>
            <w:r w:rsidRPr="008E754C">
              <w:rPr>
                <w:rFonts w:ascii="Sylfaen" w:hAnsi="Sylfaen"/>
                <w:bCs/>
                <w:sz w:val="20"/>
                <w:szCs w:val="20"/>
              </w:rPr>
              <w:t>,</w:t>
            </w:r>
            <w:r w:rsidRPr="008E754C">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p w:rsidR="0057590F" w:rsidRPr="008E754C" w:rsidRDefault="0057590F" w:rsidP="0057590F">
            <w:pPr>
              <w:autoSpaceDE w:val="0"/>
              <w:autoSpaceDN w:val="0"/>
              <w:adjustRightInd w:val="0"/>
              <w:spacing w:after="0" w:line="240" w:lineRule="auto"/>
              <w:jc w:val="both"/>
              <w:rPr>
                <w:rFonts w:ascii="Sylfaen" w:hAnsi="Sylfaen" w:cs="Sylfaen"/>
                <w:b/>
                <w:bCs/>
                <w:sz w:val="20"/>
                <w:szCs w:val="20"/>
                <w:lang w:val="ka-GE"/>
              </w:rPr>
            </w:pPr>
          </w:p>
        </w:tc>
      </w:tr>
      <w:tr w:rsidR="0057590F"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7590F" w:rsidRPr="008E754C" w:rsidRDefault="0057590F" w:rsidP="0057590F">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პროგრამის სტრუქტურა</w:t>
            </w:r>
          </w:p>
        </w:tc>
      </w:tr>
      <w:tr w:rsidR="0057590F"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57590F" w:rsidRPr="008E754C" w:rsidRDefault="0057590F" w:rsidP="0057590F">
            <w:pPr>
              <w:spacing w:after="0" w:line="240" w:lineRule="auto"/>
              <w:rPr>
                <w:rFonts w:ascii="Sylfaen" w:hAnsi="Sylfaen"/>
                <w:sz w:val="20"/>
                <w:szCs w:val="20"/>
                <w:lang w:val="ka-GE"/>
              </w:rPr>
            </w:pPr>
            <w:r w:rsidRPr="008E754C">
              <w:rPr>
                <w:rFonts w:ascii="Sylfaen" w:hAnsi="Sylfaen" w:cs="Sylfaen"/>
                <w:bCs/>
                <w:sz w:val="20"/>
                <w:szCs w:val="20"/>
                <w:lang w:val="ka-GE"/>
              </w:rPr>
              <w:t>პროგრამის მოცულობა</w:t>
            </w:r>
            <w:r w:rsidRPr="008E754C">
              <w:rPr>
                <w:rFonts w:ascii="Sylfaen" w:hAnsi="Sylfaen"/>
                <w:bCs/>
                <w:sz w:val="20"/>
                <w:szCs w:val="20"/>
                <w:lang w:val="ka-GE"/>
              </w:rPr>
              <w:t xml:space="preserve"> - 1</w:t>
            </w:r>
            <w:r w:rsidRPr="008E754C">
              <w:rPr>
                <w:rFonts w:ascii="Sylfaen" w:hAnsi="Sylfaen" w:cs="Sylfaen"/>
                <w:sz w:val="20"/>
                <w:szCs w:val="20"/>
                <w:lang w:val="ka-GE"/>
              </w:rPr>
              <w:t xml:space="preserve">20 </w:t>
            </w:r>
            <w:r w:rsidRPr="008E754C">
              <w:rPr>
                <w:rFonts w:ascii="Sylfaen" w:hAnsi="Sylfaen"/>
                <w:sz w:val="20"/>
                <w:szCs w:val="20"/>
              </w:rPr>
              <w:t xml:space="preserve">ECTS </w:t>
            </w:r>
            <w:r w:rsidRPr="008E754C">
              <w:rPr>
                <w:rFonts w:ascii="Sylfaen" w:hAnsi="Sylfaen"/>
                <w:sz w:val="20"/>
                <w:szCs w:val="20"/>
                <w:lang w:val="ka-GE"/>
              </w:rPr>
              <w:t>კრედიტი</w:t>
            </w:r>
          </w:p>
          <w:p w:rsidR="0057590F" w:rsidRPr="008E754C" w:rsidRDefault="0057590F" w:rsidP="0057590F">
            <w:pPr>
              <w:spacing w:after="0" w:line="240" w:lineRule="auto"/>
              <w:jc w:val="both"/>
              <w:rPr>
                <w:rFonts w:ascii="Sylfaen" w:hAnsi="Sylfaen" w:cs="Sylfaen"/>
                <w:bCs/>
                <w:sz w:val="20"/>
                <w:szCs w:val="20"/>
                <w:lang w:val="ka-GE"/>
              </w:rPr>
            </w:pPr>
            <w:r w:rsidRPr="008E754C">
              <w:rPr>
                <w:rFonts w:ascii="Sylfaen" w:hAnsi="Sylfaen" w:cs="Sylfaen"/>
                <w:bCs/>
                <w:sz w:val="20"/>
                <w:szCs w:val="20"/>
                <w:lang w:val="ka-GE"/>
              </w:rPr>
              <w:t xml:space="preserve">პროგრამა შედგება ძირითადი და დამატებითი პროგრამის სასწავლო კურსებისაგან. ძირითადი პროგრამით </w:t>
            </w:r>
            <w:r w:rsidRPr="008E754C">
              <w:rPr>
                <w:rFonts w:ascii="Sylfaen" w:hAnsi="Sylfaen" w:cs="Sylfaen"/>
                <w:bCs/>
                <w:sz w:val="20"/>
                <w:szCs w:val="20"/>
                <w:lang w:val="ka-GE"/>
              </w:rPr>
              <w:lastRenderedPageBreak/>
              <w:t>გათვალისწინებულია საუნივერსიტეტო სასწავლო კურსები, ძირითადი სპეციალობის სავალდებულო სასწავლო კურსები,  თავისუფალი კრედიტები.</w:t>
            </w:r>
          </w:p>
          <w:p w:rsidR="0057590F" w:rsidRPr="008E754C" w:rsidRDefault="0057590F" w:rsidP="0057590F">
            <w:pPr>
              <w:spacing w:after="0" w:line="240" w:lineRule="auto"/>
              <w:jc w:val="both"/>
              <w:rPr>
                <w:rFonts w:ascii="Sylfaen" w:hAnsi="Sylfaen" w:cs="Sylfaen"/>
                <w:b/>
                <w:bCs/>
                <w:sz w:val="20"/>
                <w:szCs w:val="20"/>
                <w:lang w:val="ka-GE"/>
              </w:rPr>
            </w:pPr>
            <w:r w:rsidRPr="008E754C">
              <w:rPr>
                <w:rFonts w:ascii="Sylfaen" w:hAnsi="Sylfaen" w:cs="Sylfaen"/>
                <w:b/>
                <w:bCs/>
                <w:sz w:val="20"/>
                <w:szCs w:val="20"/>
                <w:lang w:val="ka-GE"/>
              </w:rPr>
              <w:t>სასწავლო გეგმა იხ დანართი 1.</w:t>
            </w:r>
          </w:p>
          <w:p w:rsidR="0057590F" w:rsidRPr="008E754C" w:rsidRDefault="0057590F" w:rsidP="0057590F">
            <w:pPr>
              <w:spacing w:after="0" w:line="240" w:lineRule="auto"/>
              <w:jc w:val="both"/>
              <w:rPr>
                <w:rFonts w:ascii="Sylfaen" w:hAnsi="Sylfaen" w:cs="Sylfaen"/>
                <w:b/>
                <w:bCs/>
                <w:sz w:val="20"/>
                <w:szCs w:val="20"/>
                <w:lang w:val="ka-GE"/>
              </w:rPr>
            </w:pPr>
          </w:p>
        </w:tc>
      </w:tr>
      <w:tr w:rsidR="0057590F"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7590F" w:rsidRPr="008E754C" w:rsidRDefault="0057590F" w:rsidP="0057590F">
            <w:pPr>
              <w:spacing w:after="0" w:line="240" w:lineRule="auto"/>
              <w:rPr>
                <w:rFonts w:ascii="Sylfaen" w:hAnsi="Sylfaen" w:cs="Sylfaen"/>
                <w:b/>
                <w:bCs/>
                <w:color w:val="943634" w:themeColor="accent2" w:themeShade="BF"/>
                <w:sz w:val="20"/>
                <w:szCs w:val="20"/>
                <w:lang w:val="ka-GE"/>
              </w:rPr>
            </w:pPr>
            <w:r w:rsidRPr="008E754C">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57590F"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57590F" w:rsidRPr="00B874C5" w:rsidRDefault="0057590F" w:rsidP="0057590F">
            <w:pPr>
              <w:spacing w:after="0" w:line="240" w:lineRule="auto"/>
              <w:jc w:val="center"/>
              <w:rPr>
                <w:rFonts w:ascii="Sylfaen" w:eastAsia="Times New Roman" w:hAnsi="Sylfaen" w:cs="Sylfaen"/>
                <w:b/>
                <w:noProof/>
                <w:sz w:val="20"/>
                <w:szCs w:val="20"/>
                <w:lang w:val="ka-GE"/>
              </w:rPr>
            </w:pPr>
            <w:r w:rsidRPr="00B874C5">
              <w:rPr>
                <w:rFonts w:ascii="Sylfaen" w:eastAsia="Times New Roman" w:hAnsi="Sylfaen" w:cs="Sylfaen"/>
                <w:b/>
                <w:noProof/>
                <w:sz w:val="20"/>
                <w:szCs w:val="20"/>
                <w:lang w:val="ka-GE"/>
              </w:rPr>
              <w:t>სტუდენტის ცოდნის შეფასების სისტემა</w:t>
            </w:r>
          </w:p>
          <w:p w:rsidR="0057590F" w:rsidRPr="00B874C5" w:rsidRDefault="0057590F" w:rsidP="0057590F">
            <w:pPr>
              <w:spacing w:after="0" w:line="240" w:lineRule="auto"/>
              <w:jc w:val="center"/>
              <w:rPr>
                <w:rFonts w:ascii="Sylfaen" w:eastAsia="Times New Roman" w:hAnsi="Sylfaen" w:cs="Sylfaen"/>
                <w:b/>
                <w:noProof/>
                <w:sz w:val="20"/>
                <w:szCs w:val="20"/>
                <w:lang w:val="ka-GE"/>
              </w:rPr>
            </w:pPr>
          </w:p>
          <w:p w:rsidR="0057590F" w:rsidRPr="00B874C5" w:rsidRDefault="0057590F" w:rsidP="0057590F">
            <w:pPr>
              <w:spacing w:after="0" w:line="240" w:lineRule="auto"/>
              <w:jc w:val="both"/>
              <w:rPr>
                <w:rFonts w:ascii="Sylfaen" w:eastAsia="Times New Roman" w:hAnsi="Sylfaen" w:cs="Arial Unicode MS"/>
                <w:b/>
                <w:noProof/>
                <w:sz w:val="20"/>
                <w:szCs w:val="20"/>
                <w:lang w:val="ka-GE"/>
              </w:rPr>
            </w:pPr>
            <w:r w:rsidRPr="00B874C5">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B874C5">
              <w:rPr>
                <w:rFonts w:ascii="Sylfaen" w:eastAsia="Times New Roman" w:hAnsi="Sylfaen" w:cs="Arial Unicode MS"/>
                <w:b/>
                <w:noProof/>
                <w:sz w:val="20"/>
                <w:szCs w:val="20"/>
                <w:lang w:val="ka-GE"/>
              </w:rPr>
              <w:t xml:space="preserve"> სისტემა იყოფა შემდეგ კომპონენტებად:</w:t>
            </w:r>
          </w:p>
          <w:p w:rsidR="0057590F" w:rsidRPr="00B874C5" w:rsidRDefault="0057590F" w:rsidP="0057590F">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B874C5">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57590F" w:rsidRPr="00B874C5" w:rsidRDefault="0057590F" w:rsidP="0057590F">
            <w:pPr>
              <w:pStyle w:val="ListParagraph"/>
              <w:widowControl w:val="0"/>
              <w:numPr>
                <w:ilvl w:val="0"/>
                <w:numId w:val="29"/>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B874C5">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B874C5">
              <w:rPr>
                <w:rFonts w:ascii="Sylfaen" w:eastAsia="Times New Roman" w:hAnsi="Sylfaen" w:cs="Sylfaen"/>
                <w:b/>
                <w:sz w:val="20"/>
                <w:szCs w:val="20"/>
                <w:lang w:val="ka-GE" w:eastAsia="ru-RU"/>
              </w:rPr>
              <w:t>-30 ქულა;</w:t>
            </w:r>
          </w:p>
          <w:p w:rsidR="0057590F" w:rsidRPr="00B874C5" w:rsidRDefault="0057590F" w:rsidP="0057590F">
            <w:pPr>
              <w:pStyle w:val="ListParagraph"/>
              <w:widowControl w:val="0"/>
              <w:numPr>
                <w:ilvl w:val="0"/>
                <w:numId w:val="29"/>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შუალედური გამოცდა- 30 ქულა;</w:t>
            </w:r>
          </w:p>
          <w:p w:rsidR="0057590F" w:rsidRPr="00B874C5" w:rsidRDefault="0057590F" w:rsidP="0057590F">
            <w:pPr>
              <w:pStyle w:val="ListParagraph"/>
              <w:widowControl w:val="0"/>
              <w:numPr>
                <w:ilvl w:val="0"/>
                <w:numId w:val="29"/>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დასკვნითი გამოცდა - 40 ქულა.</w:t>
            </w:r>
          </w:p>
          <w:p w:rsidR="0057590F" w:rsidRPr="00B874C5" w:rsidRDefault="0057590F" w:rsidP="0057590F">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57590F" w:rsidRPr="00B874C5" w:rsidRDefault="0057590F" w:rsidP="0057590F">
            <w:pPr>
              <w:spacing w:after="0" w:line="240" w:lineRule="auto"/>
              <w:jc w:val="both"/>
              <w:rPr>
                <w:rFonts w:ascii="Sylfaen" w:hAnsi="Sylfaen" w:cs="Sylfaen"/>
                <w:bCs/>
                <w:sz w:val="20"/>
                <w:szCs w:val="20"/>
                <w:lang w:val="ka-GE"/>
              </w:rPr>
            </w:pPr>
          </w:p>
          <w:p w:rsidR="0057590F" w:rsidRPr="00B874C5" w:rsidRDefault="0057590F" w:rsidP="0057590F">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შეფასების სისტემა უშვებს:</w:t>
            </w:r>
          </w:p>
          <w:p w:rsidR="0057590F" w:rsidRPr="00B874C5" w:rsidRDefault="0057590F" w:rsidP="0057590F">
            <w:pPr>
              <w:spacing w:after="0" w:line="240" w:lineRule="auto"/>
              <w:jc w:val="both"/>
              <w:rPr>
                <w:rFonts w:ascii="Sylfaen" w:eastAsia="Times New Roman" w:hAnsi="Sylfaen" w:cs="Sylfaen"/>
                <w:sz w:val="20"/>
                <w:szCs w:val="20"/>
                <w:lang w:val="ka-GE"/>
              </w:rPr>
            </w:pPr>
          </w:p>
          <w:p w:rsidR="0057590F" w:rsidRPr="00B874C5" w:rsidRDefault="0057590F" w:rsidP="0057590F">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sz w:val="20"/>
                <w:szCs w:val="20"/>
                <w:lang w:val="ka-GE"/>
              </w:rPr>
              <w:t xml:space="preserve">ა) </w:t>
            </w:r>
            <w:r w:rsidRPr="00B874C5">
              <w:rPr>
                <w:rFonts w:ascii="Sylfaen" w:eastAsia="Times New Roman" w:hAnsi="Sylfaen" w:cs="Sylfaen"/>
                <w:b/>
                <w:sz w:val="20"/>
                <w:szCs w:val="20"/>
                <w:lang w:val="ka-GE"/>
              </w:rPr>
              <w:t>ხუთი სახის დადებით შეფასებას:</w:t>
            </w:r>
          </w:p>
          <w:p w:rsidR="0057590F" w:rsidRPr="00B874C5" w:rsidRDefault="0057590F" w:rsidP="0057590F">
            <w:pPr>
              <w:spacing w:after="0" w:line="240" w:lineRule="auto"/>
              <w:jc w:val="both"/>
              <w:rPr>
                <w:rFonts w:ascii="Sylfaen" w:eastAsia="Times New Roman" w:hAnsi="Sylfaen" w:cs="Sylfaen"/>
                <w:sz w:val="20"/>
                <w:szCs w:val="20"/>
                <w:lang w:val="ka-GE"/>
              </w:rPr>
            </w:pPr>
          </w:p>
          <w:p w:rsidR="0057590F" w:rsidRPr="00B874C5" w:rsidRDefault="0057590F" w:rsidP="0057590F">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 xml:space="preserve">ა.ა) </w:t>
            </w:r>
            <w:r w:rsidRPr="00B874C5">
              <w:rPr>
                <w:rFonts w:ascii="Sylfaen" w:eastAsia="Times New Roman" w:hAnsi="Sylfaen" w:cs="Sylfaen"/>
                <w:b/>
                <w:sz w:val="20"/>
                <w:szCs w:val="20"/>
                <w:lang w:val="ka-GE"/>
              </w:rPr>
              <w:t>(A) ფრიადი</w:t>
            </w:r>
            <w:r w:rsidRPr="00B874C5">
              <w:rPr>
                <w:rFonts w:ascii="Sylfaen" w:eastAsia="Times New Roman" w:hAnsi="Sylfaen" w:cs="Sylfaen"/>
                <w:sz w:val="20"/>
                <w:szCs w:val="20"/>
                <w:lang w:val="ka-GE"/>
              </w:rPr>
              <w:t xml:space="preserve"> – შეფასების 91-100 ქულა;</w:t>
            </w:r>
          </w:p>
          <w:p w:rsidR="0057590F" w:rsidRPr="00B874C5" w:rsidRDefault="0057590F" w:rsidP="0057590F">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ა.ბ) (</w:t>
            </w:r>
            <w:r w:rsidRPr="00B874C5">
              <w:rPr>
                <w:rFonts w:ascii="Sylfaen" w:eastAsia="Times New Roman" w:hAnsi="Sylfaen" w:cs="Sylfaen"/>
                <w:b/>
                <w:sz w:val="20"/>
                <w:szCs w:val="20"/>
                <w:lang w:val="ka-GE"/>
              </w:rPr>
              <w:t>B) ძალიან კარგი</w:t>
            </w:r>
            <w:r w:rsidRPr="00B874C5">
              <w:rPr>
                <w:rFonts w:ascii="Sylfaen" w:eastAsia="Times New Roman" w:hAnsi="Sylfaen" w:cs="Sylfaen"/>
                <w:sz w:val="20"/>
                <w:szCs w:val="20"/>
                <w:lang w:val="ka-GE"/>
              </w:rPr>
              <w:t xml:space="preserve"> – მაქსიმალური შეფასების 81-90 ქულა; </w:t>
            </w:r>
          </w:p>
          <w:p w:rsidR="0057590F" w:rsidRPr="00B874C5" w:rsidRDefault="0057590F" w:rsidP="0057590F">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ა.გ) (</w:t>
            </w:r>
            <w:r w:rsidRPr="00B874C5">
              <w:rPr>
                <w:rFonts w:ascii="Sylfaen" w:eastAsia="Times New Roman" w:hAnsi="Sylfaen" w:cs="Sylfaen"/>
                <w:b/>
                <w:sz w:val="20"/>
                <w:szCs w:val="20"/>
                <w:lang w:val="ka-GE"/>
              </w:rPr>
              <w:t xml:space="preserve">C) კარგი – </w:t>
            </w:r>
            <w:r w:rsidRPr="00B874C5">
              <w:rPr>
                <w:rFonts w:ascii="Sylfaen" w:eastAsia="Times New Roman" w:hAnsi="Sylfaen" w:cs="Sylfaen"/>
                <w:sz w:val="20"/>
                <w:szCs w:val="20"/>
                <w:lang w:val="ka-GE"/>
              </w:rPr>
              <w:t>მაქსიმალური შეფასების 71-80 ქულა;</w:t>
            </w:r>
          </w:p>
          <w:p w:rsidR="0057590F" w:rsidRPr="00B874C5" w:rsidRDefault="0057590F" w:rsidP="0057590F">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 xml:space="preserve">ა.დ) </w:t>
            </w:r>
            <w:r w:rsidRPr="00B874C5">
              <w:rPr>
                <w:rFonts w:ascii="Sylfaen" w:eastAsia="Times New Roman" w:hAnsi="Sylfaen" w:cs="Sylfaen"/>
                <w:b/>
                <w:sz w:val="20"/>
                <w:szCs w:val="20"/>
                <w:lang w:val="ka-GE"/>
              </w:rPr>
              <w:t>(D) დამაკმაყოფილებელი</w:t>
            </w:r>
            <w:r w:rsidRPr="00B874C5">
              <w:rPr>
                <w:rFonts w:ascii="Sylfaen" w:eastAsia="Times New Roman" w:hAnsi="Sylfaen" w:cs="Sylfaen"/>
                <w:sz w:val="20"/>
                <w:szCs w:val="20"/>
                <w:lang w:val="ka-GE"/>
              </w:rPr>
              <w:t xml:space="preserve"> – მაქსიმალური შეფასების 61-70 ქულა; </w:t>
            </w:r>
          </w:p>
          <w:p w:rsidR="0057590F" w:rsidRPr="00B874C5" w:rsidRDefault="0057590F" w:rsidP="0057590F">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ა.ე) (E) საკმარისი</w:t>
            </w:r>
            <w:r w:rsidRPr="00B874C5">
              <w:rPr>
                <w:rFonts w:ascii="Sylfaen" w:eastAsia="Times New Roman" w:hAnsi="Sylfaen" w:cs="Sylfaen"/>
                <w:sz w:val="20"/>
                <w:szCs w:val="20"/>
                <w:lang w:val="ka-GE"/>
              </w:rPr>
              <w:t xml:space="preserve"> – მაქსიმალური შეფასების 51-60 ქულა.</w:t>
            </w:r>
          </w:p>
          <w:p w:rsidR="0057590F" w:rsidRPr="00B874C5" w:rsidRDefault="0057590F" w:rsidP="0057590F">
            <w:pPr>
              <w:spacing w:after="0" w:line="240" w:lineRule="auto"/>
              <w:jc w:val="both"/>
              <w:rPr>
                <w:rFonts w:ascii="Sylfaen" w:eastAsia="Times New Roman" w:hAnsi="Sylfaen" w:cs="Sylfaen"/>
                <w:sz w:val="20"/>
                <w:szCs w:val="20"/>
                <w:lang w:val="ka-GE"/>
              </w:rPr>
            </w:pPr>
          </w:p>
          <w:p w:rsidR="0057590F" w:rsidRPr="00B874C5" w:rsidRDefault="0057590F" w:rsidP="0057590F">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ბ) ორი სახის უარყოფით შეფასებას:</w:t>
            </w:r>
          </w:p>
          <w:p w:rsidR="0057590F" w:rsidRPr="00B874C5" w:rsidRDefault="0057590F" w:rsidP="0057590F">
            <w:pPr>
              <w:spacing w:after="0" w:line="240" w:lineRule="auto"/>
              <w:jc w:val="both"/>
              <w:rPr>
                <w:rFonts w:ascii="Sylfaen" w:eastAsia="Times New Roman" w:hAnsi="Sylfaen" w:cs="Sylfaen"/>
                <w:sz w:val="20"/>
                <w:szCs w:val="20"/>
                <w:lang w:val="ka-GE"/>
              </w:rPr>
            </w:pPr>
          </w:p>
          <w:p w:rsidR="0057590F" w:rsidRPr="00B874C5" w:rsidRDefault="0057590F" w:rsidP="0057590F">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ბ.ა) (FX) ვერ ჩააბარა</w:t>
            </w:r>
            <w:r w:rsidRPr="00B874C5">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57590F" w:rsidRPr="00B874C5" w:rsidRDefault="0057590F" w:rsidP="0057590F">
            <w:pPr>
              <w:spacing w:after="0" w:line="240" w:lineRule="auto"/>
              <w:jc w:val="both"/>
              <w:rPr>
                <w:rFonts w:ascii="Sylfaen" w:eastAsia="Times New Roman" w:hAnsi="Sylfaen" w:cs="Sylfaen"/>
                <w:sz w:val="20"/>
                <w:szCs w:val="20"/>
                <w:lang w:val="ka-GE"/>
              </w:rPr>
            </w:pPr>
          </w:p>
          <w:p w:rsidR="0057590F" w:rsidRPr="00B874C5" w:rsidRDefault="0057590F" w:rsidP="0057590F">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ბ.ბ) (F) ჩაიჭრა</w:t>
            </w:r>
            <w:r w:rsidRPr="00B874C5">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7590F" w:rsidRPr="00B874C5" w:rsidRDefault="0057590F" w:rsidP="0057590F">
            <w:pPr>
              <w:spacing w:after="0" w:line="240" w:lineRule="auto"/>
              <w:jc w:val="both"/>
              <w:rPr>
                <w:rFonts w:ascii="Sylfaen" w:eastAsia="Times New Roman" w:hAnsi="Sylfaen" w:cs="Sylfaen"/>
                <w:sz w:val="20"/>
                <w:szCs w:val="20"/>
                <w:lang w:val="ka-GE"/>
              </w:rPr>
            </w:pPr>
          </w:p>
          <w:p w:rsidR="0057590F" w:rsidRPr="00B874C5" w:rsidRDefault="0057590F" w:rsidP="0057590F">
            <w:pPr>
              <w:spacing w:line="240" w:lineRule="auto"/>
              <w:ind w:left="10" w:right="98"/>
              <w:jc w:val="both"/>
              <w:rPr>
                <w:rFonts w:ascii="Sylfaen" w:eastAsia="Calibri" w:hAnsi="Sylfaen" w:cs="Sylfaen"/>
                <w:sz w:val="20"/>
                <w:szCs w:val="20"/>
                <w:lang w:val="ka-GE"/>
              </w:rPr>
            </w:pPr>
            <w:r w:rsidRPr="00B874C5">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57590F" w:rsidRPr="00B874C5" w:rsidRDefault="0057590F" w:rsidP="0057590F">
            <w:pPr>
              <w:pStyle w:val="ListParagraph"/>
              <w:numPr>
                <w:ilvl w:val="0"/>
                <w:numId w:val="28"/>
              </w:numPr>
              <w:spacing w:after="0" w:line="240" w:lineRule="auto"/>
              <w:jc w:val="both"/>
              <w:rPr>
                <w:rFonts w:ascii="Sylfaen" w:eastAsia="Times New Roman" w:hAnsi="Sylfaen" w:cs="Sylfaen"/>
                <w:sz w:val="20"/>
                <w:szCs w:val="20"/>
                <w:lang w:val="ka-GE" w:eastAsia="ru-RU"/>
              </w:rPr>
            </w:pPr>
            <w:r w:rsidRPr="00B874C5">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57590F" w:rsidRPr="00B874C5" w:rsidRDefault="0057590F" w:rsidP="0057590F">
            <w:pPr>
              <w:pStyle w:val="ListParagraph"/>
              <w:numPr>
                <w:ilvl w:val="0"/>
                <w:numId w:val="28"/>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57590F" w:rsidRPr="00B874C5" w:rsidRDefault="0057590F" w:rsidP="0057590F">
            <w:pPr>
              <w:pStyle w:val="ListParagraph"/>
              <w:numPr>
                <w:ilvl w:val="0"/>
                <w:numId w:val="28"/>
              </w:numPr>
              <w:spacing w:line="240" w:lineRule="auto"/>
              <w:jc w:val="both"/>
              <w:rPr>
                <w:rFonts w:ascii="Sylfaen" w:eastAsia="Calibri" w:hAnsi="Sylfaen" w:cs="Sylfaen"/>
                <w:sz w:val="20"/>
                <w:szCs w:val="20"/>
                <w:lang w:val="ka-GE" w:eastAsia="ru-RU"/>
              </w:rPr>
            </w:pPr>
            <w:r w:rsidRPr="00B874C5">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57590F" w:rsidRPr="00B874C5" w:rsidRDefault="0057590F" w:rsidP="0057590F">
            <w:pPr>
              <w:pStyle w:val="ListParagraph"/>
              <w:numPr>
                <w:ilvl w:val="0"/>
                <w:numId w:val="28"/>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57590F" w:rsidRPr="00B874C5" w:rsidRDefault="0057590F" w:rsidP="0057590F">
            <w:pPr>
              <w:spacing w:line="240" w:lineRule="auto"/>
              <w:jc w:val="both"/>
              <w:rPr>
                <w:rFonts w:ascii="Sylfaen" w:eastAsia="Times New Roman" w:hAnsi="Sylfaen" w:cs="Sylfaen"/>
                <w:sz w:val="20"/>
                <w:szCs w:val="20"/>
                <w:lang w:val="ka-GE"/>
              </w:rPr>
            </w:pPr>
            <w:r w:rsidRPr="00B874C5">
              <w:rPr>
                <w:rFonts w:ascii="Sylfaen" w:eastAsia="Times New Roman" w:hAnsi="Sylfaen" w:cs="Sylfaen"/>
                <w:b/>
                <w:i/>
                <w:sz w:val="20"/>
                <w:szCs w:val="20"/>
                <w:u w:val="single"/>
                <w:lang w:val="ka-GE"/>
              </w:rPr>
              <w:lastRenderedPageBreak/>
              <w:t xml:space="preserve">შენიშვნა: </w:t>
            </w:r>
            <w:r w:rsidRPr="00B874C5">
              <w:rPr>
                <w:rFonts w:ascii="Sylfaen" w:eastAsia="Times New Roman" w:hAnsi="Sylfaen" w:cs="Sylfaen"/>
                <w:sz w:val="20"/>
                <w:szCs w:val="20"/>
                <w:lang w:val="ka-GE"/>
              </w:rPr>
              <w:t>შუალედური და დასკვნითი (დამატებითი) გამოცდები  ჩატარდება ფორმალიზებული წესით:</w:t>
            </w:r>
          </w:p>
          <w:p w:rsidR="0057590F" w:rsidRPr="00B874C5" w:rsidRDefault="0057590F" w:rsidP="0057590F">
            <w:pPr>
              <w:spacing w:line="240" w:lineRule="auto"/>
              <w:contextualSpacing/>
              <w:jc w:val="both"/>
              <w:rPr>
                <w:rFonts w:ascii="Sylfaen" w:hAnsi="Sylfaen"/>
                <w:b/>
                <w:sz w:val="20"/>
                <w:szCs w:val="20"/>
                <w:lang w:val="ka-GE"/>
              </w:rPr>
            </w:pPr>
          </w:p>
          <w:p w:rsidR="0057590F" w:rsidRDefault="0057590F" w:rsidP="0057590F">
            <w:pPr>
              <w:spacing w:before="60" w:after="0" w:line="240" w:lineRule="auto"/>
              <w:jc w:val="both"/>
              <w:rPr>
                <w:rFonts w:ascii="Sylfaen" w:hAnsi="Sylfaen" w:cs="Sylfaen"/>
                <w:sz w:val="20"/>
                <w:szCs w:val="20"/>
                <w:lang w:val="ka-GE"/>
              </w:rPr>
            </w:pPr>
            <w:r w:rsidRPr="00B874C5">
              <w:rPr>
                <w:rFonts w:ascii="Sylfaen" w:hAnsi="Sylfaen" w:cs="Sylfaen"/>
                <w:i/>
                <w:sz w:val="20"/>
                <w:szCs w:val="20"/>
                <w:u w:val="single"/>
                <w:lang w:val="ka-GE"/>
              </w:rPr>
              <w:t xml:space="preserve">საფუძველი: </w:t>
            </w:r>
            <w:proofErr w:type="spellStart"/>
            <w:r w:rsidRPr="00B874C5">
              <w:rPr>
                <w:rFonts w:ascii="Sylfaen" w:hAnsi="Sylfaen" w:cs="Sylfaen"/>
                <w:sz w:val="20"/>
                <w:szCs w:val="20"/>
              </w:rPr>
              <w:t>საქართველოსგანათლებისადამეცნიერებისმინისტრის</w:t>
            </w:r>
            <w:proofErr w:type="spellEnd"/>
            <w:r w:rsidRPr="00B874C5">
              <w:rPr>
                <w:sz w:val="20"/>
                <w:szCs w:val="20"/>
              </w:rPr>
              <w:t xml:space="preserve"> 2007  </w:t>
            </w:r>
            <w:proofErr w:type="spellStart"/>
            <w:r w:rsidRPr="00B874C5">
              <w:rPr>
                <w:rFonts w:ascii="Sylfaen" w:hAnsi="Sylfaen" w:cs="Sylfaen"/>
                <w:sz w:val="20"/>
                <w:szCs w:val="20"/>
              </w:rPr>
              <w:t>წლის</w:t>
            </w:r>
            <w:proofErr w:type="spellEnd"/>
            <w:r w:rsidRPr="00B874C5">
              <w:rPr>
                <w:sz w:val="20"/>
                <w:szCs w:val="20"/>
              </w:rPr>
              <w:t xml:space="preserve"> 5  </w:t>
            </w:r>
            <w:proofErr w:type="spellStart"/>
            <w:r w:rsidRPr="00B874C5">
              <w:rPr>
                <w:rFonts w:ascii="Sylfaen" w:hAnsi="Sylfaen" w:cs="Sylfaen"/>
                <w:sz w:val="20"/>
                <w:szCs w:val="20"/>
              </w:rPr>
              <w:t>იანვრი</w:t>
            </w:r>
            <w:proofErr w:type="spellEnd"/>
            <w:r w:rsidRPr="00B874C5">
              <w:rPr>
                <w:rFonts w:ascii="Sylfaen" w:hAnsi="Sylfaen" w:cs="Sylfaen"/>
                <w:sz w:val="20"/>
                <w:szCs w:val="20"/>
                <w:lang w:val="ka-GE"/>
              </w:rPr>
              <w:t xml:space="preserve">ს </w:t>
            </w:r>
            <w:proofErr w:type="spellStart"/>
            <w:r w:rsidRPr="00B874C5">
              <w:rPr>
                <w:rFonts w:ascii="Sylfaen" w:hAnsi="Sylfaen" w:cs="Sylfaen"/>
                <w:sz w:val="20"/>
                <w:szCs w:val="20"/>
              </w:rPr>
              <w:t>ბრძანება</w:t>
            </w:r>
            <w:proofErr w:type="spellEnd"/>
            <w:r w:rsidRPr="00B874C5">
              <w:rPr>
                <w:sz w:val="20"/>
                <w:szCs w:val="20"/>
              </w:rPr>
              <w:t xml:space="preserve"> №3</w:t>
            </w:r>
            <w:r w:rsidRPr="00B874C5">
              <w:rPr>
                <w:rFonts w:ascii="Sylfaen" w:hAnsi="Sylfaen"/>
                <w:sz w:val="20"/>
                <w:szCs w:val="20"/>
                <w:lang w:val="ka-GE"/>
              </w:rPr>
              <w:t>.</w:t>
            </w:r>
          </w:p>
          <w:p w:rsidR="0057590F" w:rsidRDefault="0057590F" w:rsidP="0057590F">
            <w:pPr>
              <w:spacing w:before="60" w:after="0" w:line="240" w:lineRule="auto"/>
              <w:jc w:val="both"/>
              <w:rPr>
                <w:rFonts w:ascii="Sylfaen" w:hAnsi="Sylfaen" w:cs="Sylfaen"/>
                <w:sz w:val="20"/>
                <w:szCs w:val="20"/>
                <w:lang w:val="ka-GE"/>
              </w:rPr>
            </w:pPr>
          </w:p>
          <w:p w:rsidR="0057590F" w:rsidRDefault="0057590F" w:rsidP="0057590F">
            <w:pPr>
              <w:spacing w:before="60" w:after="0" w:line="240" w:lineRule="auto"/>
              <w:jc w:val="both"/>
              <w:rPr>
                <w:rFonts w:ascii="Sylfaen" w:hAnsi="Sylfaen" w:cs="Sylfaen"/>
                <w:b/>
                <w:sz w:val="20"/>
                <w:szCs w:val="20"/>
                <w:lang w:val="ka-GE"/>
              </w:rPr>
            </w:pPr>
            <w:proofErr w:type="spellStart"/>
            <w:r w:rsidRPr="008E754C">
              <w:rPr>
                <w:rFonts w:ascii="Sylfaen" w:hAnsi="Sylfaen" w:cs="Sylfaen"/>
                <w:b/>
                <w:sz w:val="20"/>
                <w:szCs w:val="20"/>
              </w:rPr>
              <w:t>სტუდენტის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მიღწევების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შეფასების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დამატებითი</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კრიტერიუმებიგანისაზღვრება</w:t>
            </w:r>
            <w:proofErr w:type="spellEnd"/>
            <w:r w:rsidRPr="008E754C">
              <w:rPr>
                <w:rFonts w:ascii="Sylfaen" w:hAnsi="Sylfaen" w:cs="Sylfaen"/>
                <w:b/>
                <w:sz w:val="20"/>
                <w:szCs w:val="20"/>
              </w:rPr>
              <w:t xml:space="preserve"> </w:t>
            </w:r>
            <w:r w:rsidRPr="008E754C">
              <w:rPr>
                <w:rFonts w:ascii="Sylfaen" w:hAnsi="Sylfaen" w:cs="Sylfaen"/>
                <w:b/>
                <w:sz w:val="20"/>
                <w:szCs w:val="20"/>
                <w:lang w:val="ka-GE"/>
              </w:rPr>
              <w:t xml:space="preserve">სასწავლო კურსების </w:t>
            </w:r>
            <w:r w:rsidRPr="008E754C">
              <w:rPr>
                <w:rFonts w:ascii="Sylfaen" w:hAnsi="Sylfaen" w:cs="Sylfaen"/>
                <w:b/>
                <w:sz w:val="20"/>
                <w:szCs w:val="20"/>
              </w:rPr>
              <w:t xml:space="preserve"> </w:t>
            </w:r>
            <w:proofErr w:type="spellStart"/>
            <w:r w:rsidRPr="008E754C">
              <w:rPr>
                <w:rFonts w:ascii="Sylfaen" w:hAnsi="Sylfaen" w:cs="Sylfaen"/>
                <w:b/>
                <w:sz w:val="20"/>
                <w:szCs w:val="20"/>
              </w:rPr>
              <w:t>სილაბუსით</w:t>
            </w:r>
            <w:proofErr w:type="spellEnd"/>
            <w:r w:rsidRPr="008E754C">
              <w:rPr>
                <w:rFonts w:ascii="Sylfaen" w:hAnsi="Sylfaen" w:cs="Sylfaen"/>
                <w:b/>
                <w:sz w:val="20"/>
                <w:szCs w:val="20"/>
              </w:rPr>
              <w:t>.</w:t>
            </w:r>
          </w:p>
          <w:p w:rsidR="0057590F" w:rsidRPr="00907760" w:rsidRDefault="0057590F" w:rsidP="0057590F">
            <w:pPr>
              <w:spacing w:before="60" w:after="0" w:line="240" w:lineRule="auto"/>
              <w:jc w:val="both"/>
              <w:rPr>
                <w:rFonts w:ascii="Sylfaen" w:hAnsi="Sylfaen"/>
                <w:b/>
                <w:bCs/>
                <w:sz w:val="20"/>
                <w:szCs w:val="20"/>
                <w:lang w:val="ka-GE"/>
              </w:rPr>
            </w:pPr>
          </w:p>
        </w:tc>
      </w:tr>
      <w:tr w:rsidR="0057590F"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7590F" w:rsidRPr="008E754C" w:rsidRDefault="0057590F" w:rsidP="0057590F">
            <w:pPr>
              <w:spacing w:after="0" w:line="240" w:lineRule="auto"/>
              <w:rPr>
                <w:rFonts w:ascii="Sylfaen" w:hAnsi="Sylfaen" w:cs="Sylfaen"/>
                <w:b/>
                <w:bCs/>
                <w:color w:val="943634" w:themeColor="accent2" w:themeShade="BF"/>
                <w:sz w:val="20"/>
                <w:szCs w:val="20"/>
                <w:lang w:val="ka-GE"/>
              </w:rPr>
            </w:pPr>
            <w:r w:rsidRPr="008E754C">
              <w:rPr>
                <w:rFonts w:ascii="Sylfaen" w:hAnsi="Sylfaen" w:cs="Sylfaen"/>
                <w:b/>
                <w:bCs/>
                <w:sz w:val="20"/>
                <w:szCs w:val="20"/>
                <w:lang w:val="ka-GE"/>
              </w:rPr>
              <w:lastRenderedPageBreak/>
              <w:t>დასაქმების სფეროები</w:t>
            </w:r>
          </w:p>
        </w:tc>
      </w:tr>
      <w:tr w:rsidR="0057590F"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57590F" w:rsidRPr="008E754C" w:rsidRDefault="0057590F" w:rsidP="0057590F">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კურსდამთავრებულები შეიძლება დასაქმდნენ ნებისმიერი სახის მედიაორგანიზაციაში (მათ შორის ინტერნეტმედიაშიც).</w:t>
            </w:r>
          </w:p>
          <w:p w:rsidR="0057590F" w:rsidRDefault="0057590F" w:rsidP="0057590F">
            <w:pPr>
              <w:spacing w:after="0" w:line="240" w:lineRule="auto"/>
              <w:jc w:val="both"/>
              <w:rPr>
                <w:rFonts w:ascii="Sylfaen" w:eastAsia="Times New Roman" w:hAnsi="Sylfaen" w:cs="Sylfaen"/>
                <w:sz w:val="20"/>
                <w:szCs w:val="20"/>
                <w:lang w:val="ka-GE"/>
              </w:rPr>
            </w:pPr>
          </w:p>
          <w:p w:rsidR="0057590F" w:rsidRDefault="0057590F" w:rsidP="0057590F">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უკანასკნელ თვეებში განხორციელებული რეფორმების შედეგად ქუთაისში რამდენიმე სახელმწიფო ინსტიტუტის გადმოტანა </w:t>
            </w:r>
            <w:proofErr w:type="spellStart"/>
            <w:r w:rsidRPr="008E754C">
              <w:rPr>
                <w:rFonts w:ascii="Sylfaen" w:eastAsia="Times New Roman" w:hAnsi="Sylfaen" w:cs="Sylfaen"/>
                <w:sz w:val="20"/>
                <w:szCs w:val="20"/>
              </w:rPr>
              <w:t>ზრდის</w:t>
            </w:r>
            <w:proofErr w:type="spellEnd"/>
            <w:r w:rsidRPr="008E754C">
              <w:rPr>
                <w:rFonts w:ascii="Sylfaen" w:eastAsia="Times New Roman" w:hAnsi="Sylfaen" w:cs="Sylfaen"/>
                <w:sz w:val="20"/>
                <w:szCs w:val="20"/>
                <w:lang w:val="ka-GE"/>
              </w:rPr>
              <w:t xml:space="preserve"> (მათ შორის პარლამენტი, კონტროლის პალატა, მარეგულირებელი კომისია, საგადასახადო შემოსავლების სამინისტრო, აშენდა მთავრობის სახლი) რეგიონულ მედიაში კურსდამთავრებულების დასაქმების პერსპექტივას</w:t>
            </w:r>
            <w:r w:rsidRPr="008E754C">
              <w:rPr>
                <w:rFonts w:ascii="Sylfaen" w:eastAsia="Times New Roman" w:hAnsi="Sylfaen" w:cs="Sylfaen"/>
                <w:sz w:val="20"/>
                <w:szCs w:val="20"/>
              </w:rPr>
              <w:t>.</w:t>
            </w:r>
          </w:p>
          <w:p w:rsidR="0057590F" w:rsidRDefault="0057590F" w:rsidP="0057590F">
            <w:pPr>
              <w:spacing w:after="0" w:line="240" w:lineRule="auto"/>
              <w:jc w:val="both"/>
              <w:rPr>
                <w:rFonts w:ascii="Sylfaen" w:eastAsia="Times New Roman" w:hAnsi="Sylfaen" w:cs="Sylfaen"/>
                <w:sz w:val="20"/>
                <w:szCs w:val="20"/>
                <w:lang w:val="ka-GE"/>
              </w:rPr>
            </w:pPr>
          </w:p>
          <w:p w:rsidR="0057590F" w:rsidRPr="008E754C" w:rsidRDefault="0057590F" w:rsidP="0057590F">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სამაგისტრო პროგრამა</w:t>
            </w:r>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ქუთაისის</w:t>
            </w:r>
            <w:proofErr w:type="spellEnd"/>
            <w:r w:rsidRPr="008E754C">
              <w:rPr>
                <w:rFonts w:ascii="Sylfaen" w:eastAsia="Times New Roman" w:hAnsi="Sylfaen" w:cs="Sylfaen"/>
                <w:sz w:val="20"/>
                <w:szCs w:val="20"/>
                <w:lang w:val="ka-GE"/>
              </w:rPr>
              <w:t>ა</w:t>
            </w:r>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და</w:t>
            </w:r>
            <w:proofErr w:type="spellEnd"/>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იმერეთის</w:t>
            </w:r>
            <w:proofErr w:type="spellEnd"/>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რეგიონის</w:t>
            </w:r>
            <w:proofErr w:type="spellEnd"/>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ბაზრის</w:t>
            </w:r>
            <w:proofErr w:type="spellEnd"/>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ათვისებისათვის</w:t>
            </w:r>
            <w:proofErr w:type="spellEnd"/>
            <w:r w:rsidRPr="008E754C">
              <w:rPr>
                <w:rFonts w:ascii="Sylfaen" w:eastAsia="Times New Roman" w:hAnsi="Sylfaen" w:cs="Sylfaen"/>
                <w:sz w:val="20"/>
                <w:szCs w:val="20"/>
                <w:lang w:val="ka-GE"/>
              </w:rPr>
              <w:t xml:space="preserve"> მნიშვნელოვანია</w:t>
            </w:r>
            <w:r w:rsidRPr="008E754C">
              <w:rPr>
                <w:rFonts w:ascii="Sylfaen" w:eastAsia="Times New Roman" w:hAnsi="Sylfaen" w:cs="Sylfaen"/>
                <w:sz w:val="20"/>
                <w:szCs w:val="20"/>
              </w:rPr>
              <w:t>.</w:t>
            </w:r>
          </w:p>
          <w:p w:rsidR="0057590F" w:rsidRPr="008E754C" w:rsidRDefault="0057590F" w:rsidP="0057590F">
            <w:pPr>
              <w:spacing w:after="0" w:line="240" w:lineRule="auto"/>
              <w:jc w:val="both"/>
              <w:rPr>
                <w:rFonts w:ascii="Sylfaen" w:eastAsia="Times New Roman" w:hAnsi="Sylfaen" w:cs="Times New Roman"/>
                <w:sz w:val="20"/>
                <w:szCs w:val="20"/>
                <w:lang w:val="ka-GE"/>
              </w:rPr>
            </w:pPr>
            <w:r w:rsidRPr="008E754C">
              <w:rPr>
                <w:rFonts w:ascii="Sylfaen" w:eastAsia="Times New Roman" w:hAnsi="Sylfaen" w:cs="Sylfaen"/>
                <w:sz w:val="20"/>
                <w:szCs w:val="20"/>
                <w:lang w:val="ka-GE"/>
              </w:rPr>
              <w:t>მ</w:t>
            </w:r>
            <w:proofErr w:type="spellStart"/>
            <w:r w:rsidRPr="008E754C">
              <w:rPr>
                <w:rFonts w:ascii="Sylfaen" w:eastAsia="Times New Roman" w:hAnsi="Sylfaen" w:cs="Times New Roman"/>
                <w:sz w:val="20"/>
                <w:szCs w:val="20"/>
              </w:rPr>
              <w:t>აგისტრის</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ხარისხის</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მქონეს</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შესაძლებლობა</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ექნება</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დასაქმდეს</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ჟურნალ-გაზეთების</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რედაქციებში</w:t>
            </w:r>
            <w:proofErr w:type="spellEnd"/>
            <w:r w:rsidRPr="008E754C">
              <w:rPr>
                <w:rFonts w:ascii="Sylfaen" w:eastAsia="Times New Roman" w:hAnsi="Sylfaen" w:cs="Times New Roman"/>
                <w:sz w:val="20"/>
                <w:szCs w:val="20"/>
              </w:rPr>
              <w:t>,</w:t>
            </w:r>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გამომცემლობებში</w:t>
            </w:r>
            <w:proofErr w:type="spellEnd"/>
            <w:r w:rsidRPr="008E754C">
              <w:rPr>
                <w:rFonts w:ascii="Sylfaen" w:eastAsia="Times New Roman" w:hAnsi="Sylfaen" w:cs="Times New Roman"/>
                <w:sz w:val="20"/>
                <w:szCs w:val="20"/>
              </w:rPr>
              <w:t>,</w:t>
            </w:r>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ტელე-რადიოკომპანიებში</w:t>
            </w:r>
            <w:proofErr w:type="spellEnd"/>
            <w:r w:rsidRPr="008E754C">
              <w:rPr>
                <w:rFonts w:ascii="Sylfaen" w:eastAsia="Times New Roman" w:hAnsi="Sylfaen" w:cs="Times New Roman"/>
                <w:sz w:val="20"/>
                <w:szCs w:val="20"/>
              </w:rPr>
              <w:t>,</w:t>
            </w:r>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საინფორმაციო</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სააგენტოებსა</w:t>
            </w:r>
            <w:proofErr w:type="spellEnd"/>
            <w:r w:rsidRPr="008E754C">
              <w:rPr>
                <w:rFonts w:ascii="Sylfaen" w:eastAsia="Times New Roman" w:hAnsi="Sylfaen" w:cs="Times New Roman"/>
                <w:sz w:val="20"/>
                <w:szCs w:val="20"/>
                <w:lang w:val="ka-GE"/>
              </w:rPr>
              <w:t xml:space="preserve"> და </w:t>
            </w:r>
            <w:proofErr w:type="spellStart"/>
            <w:r w:rsidRPr="008E754C">
              <w:rPr>
                <w:rFonts w:ascii="Sylfaen" w:eastAsia="Times New Roman" w:hAnsi="Sylfaen" w:cs="Times New Roman"/>
                <w:sz w:val="20"/>
                <w:szCs w:val="20"/>
              </w:rPr>
              <w:t>საზოგადოებასთან</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ურთიერთობის</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სამსახურებში</w:t>
            </w:r>
            <w:proofErr w:type="spellEnd"/>
            <w:r w:rsidRPr="008E754C">
              <w:rPr>
                <w:rFonts w:ascii="Sylfaen" w:eastAsia="Times New Roman" w:hAnsi="Sylfaen" w:cs="Times New Roman"/>
                <w:sz w:val="20"/>
                <w:szCs w:val="20"/>
              </w:rPr>
              <w:t>,</w:t>
            </w:r>
            <w:r>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lang w:val="ka-GE"/>
              </w:rPr>
              <w:t xml:space="preserve">სახელმწიფო, </w:t>
            </w:r>
            <w:proofErr w:type="spellStart"/>
            <w:r w:rsidRPr="008E754C">
              <w:rPr>
                <w:rFonts w:ascii="Sylfaen" w:eastAsia="Times New Roman" w:hAnsi="Sylfaen" w:cs="Times New Roman"/>
                <w:sz w:val="20"/>
                <w:szCs w:val="20"/>
              </w:rPr>
              <w:t>არასამთავრობო</w:t>
            </w:r>
            <w:proofErr w:type="spellEnd"/>
            <w:r w:rsidRPr="008E754C">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კერძო</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სტრუქტურებში</w:t>
            </w:r>
            <w:proofErr w:type="spellEnd"/>
            <w:r w:rsidRPr="008E754C">
              <w:rPr>
                <w:rFonts w:ascii="Sylfaen" w:eastAsia="Times New Roman" w:hAnsi="Sylfaen" w:cs="Times New Roman"/>
                <w:sz w:val="20"/>
                <w:szCs w:val="20"/>
              </w:rPr>
              <w:t>,</w:t>
            </w:r>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აღნიშნული</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პრობლემატიკით</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დაინტერესებულ</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სასწავლო</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კვლევით</w:t>
            </w:r>
            <w:proofErr w:type="spellEnd"/>
            <w:r>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დაწესებულებებში</w:t>
            </w:r>
            <w:proofErr w:type="spellEnd"/>
            <w:r w:rsidRPr="008E754C">
              <w:rPr>
                <w:rFonts w:ascii="Sylfaen" w:eastAsia="Times New Roman" w:hAnsi="Sylfaen" w:cs="Times New Roman"/>
                <w:sz w:val="20"/>
                <w:szCs w:val="20"/>
                <w:lang w:val="ka-GE"/>
              </w:rPr>
              <w:t>.</w:t>
            </w:r>
          </w:p>
          <w:p w:rsidR="0057590F" w:rsidRDefault="0057590F" w:rsidP="0057590F">
            <w:pPr>
              <w:spacing w:after="0" w:line="240" w:lineRule="auto"/>
              <w:jc w:val="both"/>
              <w:rPr>
                <w:rFonts w:ascii="Sylfaen" w:eastAsia="Times New Roman" w:hAnsi="Sylfaen" w:cs="Sylfaen"/>
                <w:sz w:val="20"/>
                <w:szCs w:val="20"/>
                <w:lang w:val="ka-GE"/>
              </w:rPr>
            </w:pPr>
          </w:p>
          <w:p w:rsidR="0057590F" w:rsidRDefault="0057590F" w:rsidP="0057590F">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საზოგადოებრივი მაუწყებლის II არხის, ასევე ტელეკომპანიების „საზოგადოებრივი მაუწყებელი“,  „იმედი“ და „რუსთავი 2“-ის ფილიალების დაარსება ქუთაისში წარმოქნის ახალ სამუშაო ადგილებს.</w:t>
            </w:r>
          </w:p>
          <w:p w:rsidR="0057590F" w:rsidRDefault="0057590F" w:rsidP="0057590F">
            <w:pPr>
              <w:spacing w:after="0" w:line="240" w:lineRule="auto"/>
              <w:jc w:val="both"/>
              <w:rPr>
                <w:rFonts w:ascii="Sylfaen" w:eastAsia="Times New Roman" w:hAnsi="Sylfaen" w:cs="Sylfaen"/>
                <w:sz w:val="20"/>
                <w:szCs w:val="20"/>
                <w:lang w:val="ka-GE"/>
              </w:rPr>
            </w:pPr>
          </w:p>
          <w:p w:rsidR="0057590F" w:rsidRPr="008E754C" w:rsidRDefault="0057590F" w:rsidP="0057590F">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გარდა ამისა, მაგისტრატურის დასრულების შემდეგ სტუდენტს საშუალება ეძლევა სწავლა გააგრძელოს შემდგომ საფეხურზე-დოქტორანტურაში.</w:t>
            </w:r>
          </w:p>
        </w:tc>
      </w:tr>
      <w:tr w:rsidR="0057590F"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7590F" w:rsidRPr="008E754C" w:rsidRDefault="0057590F" w:rsidP="0057590F">
            <w:pPr>
              <w:spacing w:after="0" w:line="240" w:lineRule="auto"/>
              <w:rPr>
                <w:rFonts w:ascii="Sylfaen" w:hAnsi="Sylfaen" w:cs="Sylfaen"/>
                <w:b/>
                <w:bCs/>
                <w:color w:val="943634" w:themeColor="accent2" w:themeShade="BF"/>
                <w:sz w:val="20"/>
                <w:szCs w:val="20"/>
                <w:lang w:val="ka-GE"/>
              </w:rPr>
            </w:pPr>
            <w:r w:rsidRPr="008E754C">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57590F"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57590F" w:rsidRPr="008E754C" w:rsidRDefault="0057590F" w:rsidP="0057590F">
            <w:pPr>
              <w:autoSpaceDE w:val="0"/>
              <w:autoSpaceDN w:val="0"/>
              <w:adjustRightInd w:val="0"/>
              <w:spacing w:after="0" w:line="240" w:lineRule="auto"/>
              <w:jc w:val="both"/>
              <w:rPr>
                <w:rFonts w:ascii="Sylfaen" w:hAnsi="Sylfaen" w:cs="Sylfaen"/>
                <w:b/>
                <w:sz w:val="20"/>
                <w:szCs w:val="20"/>
              </w:rPr>
            </w:pPr>
            <w:proofErr w:type="spellStart"/>
            <w:r w:rsidRPr="008E754C">
              <w:rPr>
                <w:rFonts w:ascii="Sylfaen" w:hAnsi="Sylfaen" w:cs="Sylfaen"/>
                <w:b/>
                <w:sz w:val="20"/>
                <w:szCs w:val="20"/>
              </w:rPr>
              <w:t>საგანმანათლებლო</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პროგრამის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განხორციელებისათვის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აუცილებელიადამიანური</w:t>
            </w:r>
            <w:proofErr w:type="spellEnd"/>
            <w:r w:rsidRPr="008E754C">
              <w:rPr>
                <w:rFonts w:ascii="Sylfaen" w:hAnsi="Sylfaen" w:cs="Sylfaen"/>
                <w:b/>
                <w:sz w:val="20"/>
                <w:szCs w:val="20"/>
              </w:rPr>
              <w:t xml:space="preserve"> </w:t>
            </w:r>
            <w:r w:rsidRPr="008E754C">
              <w:rPr>
                <w:rFonts w:ascii="Sylfaen" w:hAnsi="Sylfaen" w:cs="Sylfaen"/>
                <w:b/>
                <w:sz w:val="20"/>
                <w:szCs w:val="20"/>
                <w:lang w:val="ka-GE"/>
              </w:rPr>
              <w:t xml:space="preserve"> რესურსები: </w:t>
            </w:r>
            <w:r w:rsidRPr="008E754C">
              <w:rPr>
                <w:rFonts w:ascii="Sylfaen" w:hAnsi="Sylfaen" w:cs="Sylfaen"/>
                <w:sz w:val="20"/>
                <w:szCs w:val="20"/>
                <w:lang w:val="ka-GE"/>
              </w:rPr>
              <w:t>პროგრამას ემსახურება სხვადასხვა მიმართულებისაკადემიური პერსონალი. მოწვეული პრაქტიკოსი სპეციალისტები, მათ შორის:</w:t>
            </w:r>
            <w:r>
              <w:rPr>
                <w:rFonts w:ascii="Sylfaen" w:hAnsi="Sylfaen" w:cs="Sylfaen"/>
                <w:sz w:val="20"/>
                <w:szCs w:val="20"/>
                <w:lang w:val="ka-GE"/>
              </w:rPr>
              <w:t xml:space="preserve"> </w:t>
            </w:r>
            <w:r w:rsidRPr="008E754C">
              <w:rPr>
                <w:rFonts w:ascii="Sylfaen" w:hAnsi="Sylfaen" w:cs="Sylfaen"/>
                <w:sz w:val="20"/>
                <w:szCs w:val="20"/>
                <w:lang w:val="ka-GE"/>
              </w:rPr>
              <w:t xml:space="preserve">ასოცირებული პროფესორი - 10 </w:t>
            </w:r>
          </w:p>
          <w:p w:rsidR="0057590F" w:rsidRPr="008E754C" w:rsidRDefault="0057590F" w:rsidP="0057590F">
            <w:pPr>
              <w:autoSpaceDE w:val="0"/>
              <w:autoSpaceDN w:val="0"/>
              <w:adjustRightInd w:val="0"/>
              <w:spacing w:after="0" w:line="240" w:lineRule="auto"/>
              <w:jc w:val="both"/>
              <w:rPr>
                <w:rFonts w:ascii="Sylfaen" w:hAnsi="Sylfaen" w:cs="Sylfaen"/>
                <w:b/>
                <w:sz w:val="20"/>
                <w:szCs w:val="20"/>
              </w:rPr>
            </w:pPr>
          </w:p>
          <w:p w:rsidR="0057590F" w:rsidRPr="008E754C" w:rsidRDefault="0057590F" w:rsidP="0057590F">
            <w:pPr>
              <w:autoSpaceDE w:val="0"/>
              <w:autoSpaceDN w:val="0"/>
              <w:adjustRightInd w:val="0"/>
              <w:spacing w:after="0" w:line="240" w:lineRule="auto"/>
              <w:jc w:val="both"/>
              <w:rPr>
                <w:rFonts w:ascii="Sylfaen" w:hAnsi="Sylfaen" w:cs="Sylfaen"/>
                <w:b/>
                <w:sz w:val="20"/>
                <w:szCs w:val="20"/>
              </w:rPr>
            </w:pPr>
            <w:proofErr w:type="spellStart"/>
            <w:r w:rsidRPr="008E754C">
              <w:rPr>
                <w:rFonts w:ascii="Sylfaen" w:hAnsi="Sylfaen" w:cs="Sylfaen"/>
                <w:b/>
                <w:sz w:val="20"/>
                <w:szCs w:val="20"/>
              </w:rPr>
              <w:t>საგანმანათლებლო</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პროგრამის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განხორციელებისათვის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აუცილებელი</w:t>
            </w:r>
            <w:proofErr w:type="spellEnd"/>
            <w:r w:rsidRPr="008E754C">
              <w:rPr>
                <w:rFonts w:ascii="Sylfaen" w:hAnsi="Sylfaen" w:cs="Sylfaen"/>
                <w:b/>
                <w:sz w:val="20"/>
                <w:szCs w:val="20"/>
                <w:lang w:val="ka-GE"/>
              </w:rPr>
              <w:t xml:space="preserve"> მატერიალური რესურსები: </w:t>
            </w:r>
            <w:r w:rsidRPr="008E754C">
              <w:rPr>
                <w:rFonts w:ascii="Sylfaen" w:hAnsi="Sylfaen" w:cs="Sylfaen"/>
                <w:sz w:val="20"/>
                <w:szCs w:val="20"/>
                <w:lang w:val="ka-GE"/>
              </w:rPr>
              <w:t>ჟურნალისტიკის სამაგისტრო პროგრამის განსახორციელებლად გამოიყენება  შემდეგი მატერიალური რესურსები: აწსუ-ს</w:t>
            </w:r>
            <w:r w:rsidRPr="008E754C">
              <w:rPr>
                <w:rFonts w:ascii="Sylfaen" w:hAnsi="Sylfaen" w:cs="Arial"/>
                <w:sz w:val="20"/>
                <w:szCs w:val="20"/>
                <w:lang w:val="ka-GE"/>
              </w:rPr>
              <w:t xml:space="preserve">სასწავლო </w:t>
            </w:r>
            <w:proofErr w:type="spellStart"/>
            <w:r w:rsidRPr="008E754C">
              <w:rPr>
                <w:rFonts w:ascii="Sylfaen" w:hAnsi="Sylfaen" w:cs="Sylfaen"/>
                <w:sz w:val="20"/>
                <w:szCs w:val="20"/>
              </w:rPr>
              <w:t>კორპუსები</w:t>
            </w:r>
            <w:proofErr w:type="spellEnd"/>
            <w:r w:rsidRPr="008E754C">
              <w:rPr>
                <w:rFonts w:ascii="Sylfaen" w:hAnsi="Sylfaen" w:cs="Sylfaen"/>
                <w:sz w:val="20"/>
                <w:szCs w:val="20"/>
                <w:lang w:val="ka-GE"/>
              </w:rPr>
              <w:t xml:space="preserve"> (მისამართი: ქუთაისი, თამარ მეფის ქუჩა №59,  № 1, 3</w:t>
            </w:r>
            <w:r w:rsidRPr="008E754C">
              <w:rPr>
                <w:rFonts w:ascii="Sylfaen" w:hAnsi="Sylfaen" w:cs="Arial"/>
                <w:sz w:val="20"/>
                <w:szCs w:val="20"/>
                <w:lang w:val="ka-GE"/>
              </w:rPr>
              <w:t xml:space="preserve"> სასწავლო კორპუსი, აუდიტორიები და ლაბორატორია.</w:t>
            </w:r>
            <w:proofErr w:type="spellStart"/>
            <w:r w:rsidRPr="008E754C">
              <w:rPr>
                <w:rFonts w:ascii="Sylfaen" w:hAnsi="Sylfaen" w:cs="Sylfaen"/>
                <w:sz w:val="20"/>
                <w:szCs w:val="20"/>
              </w:rPr>
              <w:t>ბიბლიოთეკა</w:t>
            </w:r>
            <w:proofErr w:type="spellEnd"/>
            <w:r w:rsidRPr="008E754C">
              <w:rPr>
                <w:rFonts w:ascii="Sylfaen" w:hAnsi="Sylfaen" w:cs="Sylfaen"/>
                <w:sz w:val="20"/>
                <w:szCs w:val="20"/>
                <w:lang w:val="ka-GE"/>
              </w:rPr>
              <w:t xml:space="preserve"> და სამკითხველო დარბაზები</w:t>
            </w:r>
            <w:r w:rsidRPr="008E754C">
              <w:rPr>
                <w:rFonts w:ascii="Sylfaen" w:hAnsi="Sylfaen" w:cs="Arial"/>
                <w:sz w:val="20"/>
                <w:szCs w:val="20"/>
                <w:lang w:val="ka-GE"/>
              </w:rPr>
              <w:t>;</w:t>
            </w:r>
            <w:proofErr w:type="spellStart"/>
            <w:r w:rsidRPr="008E754C">
              <w:rPr>
                <w:rFonts w:ascii="Sylfaen" w:hAnsi="Sylfaen" w:cs="Sylfaen"/>
                <w:sz w:val="20"/>
                <w:szCs w:val="20"/>
              </w:rPr>
              <w:t>დეპარტამენტშიარსებული</w:t>
            </w:r>
            <w:proofErr w:type="spellEnd"/>
            <w:r w:rsidRPr="008E754C">
              <w:rPr>
                <w:rFonts w:ascii="Sylfaen" w:hAnsi="Sylfaen" w:cs="Sylfaen"/>
                <w:sz w:val="20"/>
                <w:szCs w:val="20"/>
                <w:lang w:val="ka-GE"/>
              </w:rPr>
              <w:t xml:space="preserve"> სალიტერატურო</w:t>
            </w:r>
            <w:proofErr w:type="spellStart"/>
            <w:r w:rsidRPr="008E754C">
              <w:rPr>
                <w:rFonts w:ascii="Sylfaen" w:hAnsi="Sylfaen" w:cs="Sylfaen"/>
                <w:sz w:val="20"/>
                <w:szCs w:val="20"/>
              </w:rPr>
              <w:t>ფონდი</w:t>
            </w:r>
            <w:proofErr w:type="spellEnd"/>
            <w:r w:rsidRPr="008E754C">
              <w:rPr>
                <w:rFonts w:ascii="Sylfaen" w:hAnsi="Sylfaen" w:cs="Arial"/>
                <w:sz w:val="20"/>
                <w:szCs w:val="20"/>
              </w:rPr>
              <w:t xml:space="preserve">, </w:t>
            </w:r>
            <w:proofErr w:type="spellStart"/>
            <w:r w:rsidRPr="008E754C">
              <w:rPr>
                <w:rFonts w:ascii="Sylfaen" w:hAnsi="Sylfaen" w:cs="Sylfaen"/>
                <w:sz w:val="20"/>
                <w:szCs w:val="20"/>
              </w:rPr>
              <w:t>უნივერსიტეტისკომპიუტერულიცენტრ</w:t>
            </w:r>
            <w:proofErr w:type="spellEnd"/>
            <w:r w:rsidRPr="008E754C">
              <w:rPr>
                <w:rFonts w:ascii="Sylfaen" w:hAnsi="Sylfaen" w:cs="Sylfaen"/>
                <w:sz w:val="20"/>
                <w:szCs w:val="20"/>
                <w:lang w:val="ka-GE"/>
              </w:rPr>
              <w:t>ის აუდიტორიები</w:t>
            </w:r>
            <w:r w:rsidRPr="008E754C">
              <w:rPr>
                <w:rFonts w:ascii="Sylfaen" w:hAnsi="Sylfaen" w:cs="Arial"/>
                <w:sz w:val="20"/>
                <w:szCs w:val="20"/>
              </w:rPr>
              <w:t xml:space="preserve">, </w:t>
            </w:r>
            <w:r w:rsidRPr="008E754C">
              <w:rPr>
                <w:rFonts w:ascii="Sylfaen" w:hAnsi="Sylfaen" w:cs="Sylfaen"/>
                <w:sz w:val="20"/>
                <w:szCs w:val="20"/>
                <w:lang w:val="ka-GE"/>
              </w:rPr>
              <w:t xml:space="preserve">აწსუ </w:t>
            </w:r>
            <w:r w:rsidRPr="008E754C">
              <w:rPr>
                <w:rFonts w:ascii="Sylfaen" w:hAnsi="Sylfaen" w:cs="Arial"/>
                <w:sz w:val="20"/>
                <w:szCs w:val="20"/>
              </w:rPr>
              <w:t xml:space="preserve"> „</w:t>
            </w:r>
            <w:proofErr w:type="spellStart"/>
            <w:r w:rsidRPr="008E754C">
              <w:rPr>
                <w:rFonts w:ascii="Sylfaen" w:hAnsi="Sylfaen" w:cs="Sylfaen"/>
                <w:sz w:val="20"/>
                <w:szCs w:val="20"/>
              </w:rPr>
              <w:t>პროფესიულიწვრთნის</w:t>
            </w:r>
            <w:r w:rsidRPr="008E754C">
              <w:rPr>
                <w:rFonts w:ascii="Sylfaen" w:hAnsi="Sylfaen" w:cs="Arial"/>
                <w:sz w:val="20"/>
                <w:szCs w:val="20"/>
              </w:rPr>
              <w:t>,</w:t>
            </w:r>
            <w:r w:rsidRPr="008E754C">
              <w:rPr>
                <w:rFonts w:ascii="Sylfaen" w:hAnsi="Sylfaen" w:cs="Sylfaen"/>
                <w:sz w:val="20"/>
                <w:szCs w:val="20"/>
              </w:rPr>
              <w:t>გადამზადებისადაუწყვეტიეკონომიკურიგანათლების</w:t>
            </w:r>
            <w:proofErr w:type="spellEnd"/>
            <w:r w:rsidRPr="008E754C">
              <w:rPr>
                <w:rFonts w:ascii="Sylfaen" w:hAnsi="Sylfaen" w:cs="Arial"/>
                <w:sz w:val="20"/>
                <w:szCs w:val="20"/>
                <w:lang w:val="ka-GE"/>
              </w:rPr>
              <w:t>“</w:t>
            </w:r>
            <w:proofErr w:type="spellStart"/>
            <w:r w:rsidRPr="008E754C">
              <w:rPr>
                <w:rFonts w:ascii="Sylfaen" w:hAnsi="Sylfaen" w:cs="Sylfaen"/>
                <w:sz w:val="20"/>
                <w:szCs w:val="20"/>
              </w:rPr>
              <w:t>სასწავლოცენტრშიარსებულიტექნიკ</w:t>
            </w:r>
            <w:proofErr w:type="spellEnd"/>
            <w:r w:rsidRPr="008E754C">
              <w:rPr>
                <w:rFonts w:ascii="Sylfaen" w:hAnsi="Sylfaen" w:cs="Sylfaen"/>
                <w:sz w:val="20"/>
                <w:szCs w:val="20"/>
                <w:lang w:val="ka-GE"/>
              </w:rPr>
              <w:t>ა,</w:t>
            </w:r>
            <w:proofErr w:type="spellStart"/>
            <w:r w:rsidRPr="008E754C">
              <w:rPr>
                <w:rFonts w:ascii="Sylfaen" w:hAnsi="Sylfaen" w:cs="Sylfaen"/>
                <w:sz w:val="20"/>
                <w:szCs w:val="20"/>
              </w:rPr>
              <w:t>სამედიცინოპუნქტი</w:t>
            </w:r>
            <w:proofErr w:type="spellEnd"/>
            <w:r w:rsidRPr="008E754C">
              <w:rPr>
                <w:rFonts w:ascii="Sylfaen" w:hAnsi="Sylfaen" w:cs="Arial"/>
                <w:sz w:val="20"/>
                <w:szCs w:val="20"/>
              </w:rPr>
              <w:t xml:space="preserve">, </w:t>
            </w:r>
            <w:proofErr w:type="spellStart"/>
            <w:r w:rsidRPr="008E754C">
              <w:rPr>
                <w:rFonts w:ascii="Sylfaen" w:hAnsi="Sylfaen" w:cs="Sylfaen"/>
                <w:sz w:val="20"/>
                <w:szCs w:val="20"/>
              </w:rPr>
              <w:t>ხანძარსაწინააღმდეგოსაშუალებები</w:t>
            </w:r>
            <w:proofErr w:type="spellEnd"/>
            <w:r w:rsidRPr="008E754C">
              <w:rPr>
                <w:rFonts w:ascii="Sylfaen" w:hAnsi="Sylfaen" w:cs="Arial"/>
                <w:sz w:val="20"/>
                <w:szCs w:val="20"/>
                <w:lang w:val="ka-GE"/>
              </w:rPr>
              <w:t>.</w:t>
            </w:r>
          </w:p>
          <w:p w:rsidR="0057590F" w:rsidRPr="008E754C" w:rsidRDefault="0057590F" w:rsidP="0057590F">
            <w:pPr>
              <w:spacing w:after="0" w:line="240" w:lineRule="auto"/>
              <w:rPr>
                <w:rFonts w:ascii="Sylfaen" w:hAnsi="Sylfaen" w:cs="Sylfaen"/>
                <w:b/>
                <w:bCs/>
                <w:sz w:val="20"/>
                <w:szCs w:val="20"/>
                <w:lang w:val="ka-GE"/>
              </w:rPr>
            </w:pPr>
          </w:p>
        </w:tc>
      </w:tr>
      <w:tr w:rsidR="0057590F" w:rsidRPr="008E754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57590F" w:rsidRPr="008E754C" w:rsidRDefault="0057590F" w:rsidP="0057590F">
            <w:pPr>
              <w:spacing w:line="240" w:lineRule="auto"/>
              <w:rPr>
                <w:rFonts w:ascii="Sylfaen" w:hAnsi="Sylfaen"/>
                <w:b/>
                <w:sz w:val="20"/>
                <w:szCs w:val="20"/>
                <w:u w:val="single"/>
                <w:lang w:val="ka-GE"/>
              </w:rPr>
            </w:pPr>
          </w:p>
        </w:tc>
      </w:tr>
    </w:tbl>
    <w:p w:rsidR="002232BE" w:rsidRPr="008E754C" w:rsidRDefault="002232BE" w:rsidP="008E754C">
      <w:pPr>
        <w:spacing w:line="240" w:lineRule="auto"/>
        <w:rPr>
          <w:b/>
          <w:sz w:val="20"/>
          <w:szCs w:val="20"/>
          <w:lang w:val="ka-GE"/>
        </w:rPr>
      </w:pPr>
    </w:p>
    <w:p w:rsidR="003456AC" w:rsidRPr="008E754C" w:rsidRDefault="003456AC" w:rsidP="008E754C">
      <w:pPr>
        <w:spacing w:line="240" w:lineRule="auto"/>
        <w:rPr>
          <w:b/>
          <w:sz w:val="20"/>
          <w:szCs w:val="20"/>
        </w:rPr>
      </w:pPr>
    </w:p>
    <w:p w:rsidR="00201BCD" w:rsidRPr="008E754C" w:rsidRDefault="00201BCD" w:rsidP="008E754C">
      <w:pPr>
        <w:spacing w:line="240" w:lineRule="auto"/>
        <w:rPr>
          <w:b/>
          <w:sz w:val="20"/>
          <w:szCs w:val="20"/>
        </w:rPr>
      </w:pPr>
    </w:p>
    <w:p w:rsidR="0041138D" w:rsidRDefault="0041138D" w:rsidP="008E754C">
      <w:pPr>
        <w:spacing w:line="240" w:lineRule="auto"/>
        <w:rPr>
          <w:b/>
          <w:sz w:val="20"/>
          <w:szCs w:val="20"/>
        </w:rPr>
        <w:sectPr w:rsidR="0041138D" w:rsidSect="00AC69AE">
          <w:headerReference w:type="even" r:id="rId9"/>
          <w:headerReference w:type="default" r:id="rId10"/>
          <w:footerReference w:type="even" r:id="rId11"/>
          <w:footerReference w:type="default" r:id="rId12"/>
          <w:headerReference w:type="first" r:id="rId13"/>
          <w:footerReference w:type="first" r:id="rId14"/>
          <w:pgSz w:w="12240" w:h="15840"/>
          <w:pgMar w:top="244" w:right="1041" w:bottom="238" w:left="425" w:header="720" w:footer="720" w:gutter="0"/>
          <w:cols w:space="720"/>
          <w:docGrid w:linePitch="299"/>
        </w:sectPr>
      </w:pPr>
    </w:p>
    <w:p w:rsidR="00201BCD" w:rsidRPr="008E754C" w:rsidRDefault="0041138D" w:rsidP="008E754C">
      <w:pPr>
        <w:spacing w:line="240" w:lineRule="auto"/>
        <w:rPr>
          <w:b/>
          <w:sz w:val="20"/>
          <w:szCs w:val="20"/>
        </w:rPr>
      </w:pPr>
      <w:r w:rsidRPr="008E754C">
        <w:rPr>
          <w:rFonts w:ascii="Times New Roman" w:eastAsia="Times New Roman" w:hAnsi="Times New Roman" w:cs="Times New Roman"/>
          <w:b/>
          <w:noProof/>
          <w:sz w:val="20"/>
          <w:szCs w:val="20"/>
        </w:rPr>
        <w:lastRenderedPageBreak/>
        <w:drawing>
          <wp:anchor distT="0" distB="0" distL="114300" distR="114300" simplePos="0" relativeHeight="251658240" behindDoc="1" locked="0" layoutInCell="1" allowOverlap="1" wp14:anchorId="33F48AF3">
            <wp:simplePos x="0" y="0"/>
            <wp:positionH relativeFrom="column">
              <wp:posOffset>1668145</wp:posOffset>
            </wp:positionH>
            <wp:positionV relativeFrom="paragraph">
              <wp:posOffset>-313690</wp:posOffset>
            </wp:positionV>
            <wp:extent cx="6421755" cy="5942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1755" cy="594210"/>
                    </a:xfrm>
                    <a:prstGeom prst="rect">
                      <a:avLst/>
                    </a:prstGeom>
                    <a:noFill/>
                  </pic:spPr>
                </pic:pic>
              </a:graphicData>
            </a:graphic>
          </wp:anchor>
        </w:drawing>
      </w:r>
    </w:p>
    <w:p w:rsidR="00201BCD" w:rsidRPr="008E754C" w:rsidRDefault="00201BCD" w:rsidP="008E754C">
      <w:pPr>
        <w:spacing w:line="240" w:lineRule="auto"/>
        <w:rPr>
          <w:b/>
          <w:sz w:val="20"/>
          <w:szCs w:val="20"/>
        </w:rPr>
      </w:pPr>
    </w:p>
    <w:p w:rsidR="0041138D" w:rsidRPr="008E754C" w:rsidRDefault="00201BCD" w:rsidP="0041138D">
      <w:pPr>
        <w:spacing w:line="240" w:lineRule="auto"/>
        <w:ind w:left="5760" w:firstLine="720"/>
        <w:rPr>
          <w:b/>
          <w:sz w:val="20"/>
          <w:szCs w:val="20"/>
          <w:lang w:val="ka-GE"/>
        </w:rPr>
      </w:pPr>
      <w:r w:rsidRPr="008E754C">
        <w:rPr>
          <w:rFonts w:ascii="Sylfaen" w:hAnsi="Sylfaen"/>
          <w:b/>
          <w:sz w:val="20"/>
          <w:szCs w:val="20"/>
          <w:lang w:val="ka-GE"/>
        </w:rPr>
        <w:t>სასწავლოგეგმა</w:t>
      </w:r>
      <w:r w:rsidRPr="008E754C">
        <w:rPr>
          <w:b/>
          <w:sz w:val="20"/>
          <w:szCs w:val="20"/>
          <w:lang w:val="ka-GE"/>
        </w:rPr>
        <w:t xml:space="preserve">    </w:t>
      </w:r>
      <w:r w:rsidR="00D2663A">
        <w:rPr>
          <w:rFonts w:ascii="Sylfaen" w:hAnsi="Sylfaen"/>
          <w:b/>
          <w:sz w:val="24"/>
          <w:szCs w:val="24"/>
          <w:lang w:val="ka-GE"/>
        </w:rPr>
        <w:t>2021-202</w:t>
      </w:r>
      <w:r w:rsidR="0041138D">
        <w:rPr>
          <w:rFonts w:ascii="Sylfaen" w:hAnsi="Sylfaen"/>
          <w:b/>
          <w:sz w:val="24"/>
          <w:szCs w:val="24"/>
          <w:lang w:val="ka-GE"/>
        </w:rPr>
        <w:t>2</w:t>
      </w:r>
      <w:r w:rsidR="0041138D">
        <w:rPr>
          <w:rFonts w:ascii="Sylfaen" w:hAnsi="Sylfaen"/>
          <w:b/>
          <w:sz w:val="24"/>
          <w:szCs w:val="24"/>
          <w:lang w:val="ka-GE"/>
        </w:rPr>
        <w:tab/>
      </w:r>
      <w:r w:rsidR="0041138D">
        <w:rPr>
          <w:rFonts w:ascii="Sylfaen" w:hAnsi="Sylfaen"/>
          <w:b/>
          <w:sz w:val="24"/>
          <w:szCs w:val="24"/>
          <w:lang w:val="ka-GE"/>
        </w:rPr>
        <w:tab/>
      </w:r>
      <w:r w:rsidR="0041138D">
        <w:rPr>
          <w:rFonts w:ascii="Sylfaen" w:hAnsi="Sylfaen"/>
          <w:b/>
          <w:sz w:val="24"/>
          <w:szCs w:val="24"/>
          <w:lang w:val="ka-GE"/>
        </w:rPr>
        <w:tab/>
      </w:r>
      <w:r w:rsidR="0041138D">
        <w:rPr>
          <w:rFonts w:ascii="Sylfaen" w:hAnsi="Sylfaen"/>
          <w:b/>
          <w:sz w:val="24"/>
          <w:szCs w:val="24"/>
          <w:lang w:val="ka-GE"/>
        </w:rPr>
        <w:tab/>
      </w:r>
      <w:r w:rsidR="0041138D">
        <w:rPr>
          <w:rFonts w:ascii="Sylfaen" w:hAnsi="Sylfaen"/>
          <w:b/>
          <w:sz w:val="24"/>
          <w:szCs w:val="24"/>
          <w:lang w:val="ka-GE"/>
        </w:rPr>
        <w:tab/>
      </w:r>
      <w:r w:rsidR="0041138D" w:rsidRPr="008E754C">
        <w:rPr>
          <w:rFonts w:ascii="Sylfaen" w:hAnsi="Sylfaen"/>
          <w:b/>
          <w:sz w:val="20"/>
          <w:szCs w:val="20"/>
          <w:lang w:val="ka-GE"/>
        </w:rPr>
        <w:t>დანართი</w:t>
      </w:r>
      <w:r w:rsidR="0041138D" w:rsidRPr="008E754C">
        <w:rPr>
          <w:b/>
          <w:sz w:val="20"/>
          <w:szCs w:val="20"/>
          <w:lang w:val="ka-GE"/>
        </w:rPr>
        <w:t>1</w:t>
      </w:r>
    </w:p>
    <w:p w:rsidR="00201BCD" w:rsidRPr="008E754C" w:rsidRDefault="00201BCD" w:rsidP="008E754C">
      <w:pPr>
        <w:spacing w:line="240" w:lineRule="auto"/>
        <w:jc w:val="center"/>
        <w:rPr>
          <w:b/>
          <w:sz w:val="20"/>
          <w:szCs w:val="20"/>
          <w:lang w:val="ka-GE"/>
        </w:rPr>
      </w:pPr>
      <w:r w:rsidRPr="008E754C">
        <w:rPr>
          <w:rFonts w:ascii="Sylfaen" w:hAnsi="Sylfaen"/>
          <w:b/>
          <w:sz w:val="20"/>
          <w:szCs w:val="20"/>
          <w:lang w:val="ka-GE"/>
        </w:rPr>
        <w:t>პროგრამისდასახელება</w:t>
      </w:r>
      <w:r w:rsidRPr="008E754C">
        <w:rPr>
          <w:b/>
          <w:sz w:val="20"/>
          <w:szCs w:val="20"/>
          <w:lang w:val="ka-GE"/>
        </w:rPr>
        <w:t xml:space="preserve">: </w:t>
      </w:r>
      <w:r w:rsidRPr="008E754C">
        <w:rPr>
          <w:rFonts w:ascii="Sylfaen" w:hAnsi="Sylfaen"/>
          <w:b/>
          <w:sz w:val="20"/>
          <w:szCs w:val="20"/>
          <w:lang w:val="ka-GE"/>
        </w:rPr>
        <w:t>ჟურნალისტიკა</w:t>
      </w:r>
    </w:p>
    <w:p w:rsidR="00201BCD" w:rsidRPr="008E754C" w:rsidRDefault="00201BCD" w:rsidP="008E754C">
      <w:pPr>
        <w:spacing w:line="240" w:lineRule="auto"/>
        <w:jc w:val="center"/>
        <w:rPr>
          <w:rFonts w:ascii="Sylfaen" w:hAnsi="Sylfaen"/>
          <w:b/>
          <w:sz w:val="20"/>
          <w:szCs w:val="20"/>
          <w:lang w:val="ka-GE"/>
        </w:rPr>
      </w:pPr>
      <w:r w:rsidRPr="008E754C">
        <w:rPr>
          <w:rFonts w:ascii="Sylfaen" w:hAnsi="Sylfaen"/>
          <w:b/>
          <w:sz w:val="20"/>
          <w:szCs w:val="20"/>
          <w:lang w:val="ka-GE"/>
        </w:rPr>
        <w:t>მისანიჭებელიკვალიფიკაცია</w:t>
      </w:r>
      <w:r w:rsidRPr="008E754C">
        <w:rPr>
          <w:b/>
          <w:sz w:val="20"/>
          <w:szCs w:val="20"/>
          <w:lang w:val="ka-GE"/>
        </w:rPr>
        <w:t xml:space="preserve">: </w:t>
      </w:r>
      <w:r w:rsidRPr="008E754C">
        <w:rPr>
          <w:rFonts w:ascii="Sylfaen" w:hAnsi="Sylfaen"/>
          <w:b/>
          <w:sz w:val="20"/>
          <w:szCs w:val="20"/>
          <w:lang w:val="ka-GE"/>
        </w:rPr>
        <w:t>სოციალურ მეცნიერებათა მაგისტრი ჟურნალისტიკაში</w:t>
      </w:r>
    </w:p>
    <w:tbl>
      <w:tblPr>
        <w:tblW w:w="11644" w:type="dxa"/>
        <w:jc w:val="center"/>
        <w:tblLayout w:type="fixed"/>
        <w:tblLook w:val="0000" w:firstRow="0" w:lastRow="0" w:firstColumn="0" w:lastColumn="0" w:noHBand="0" w:noVBand="0"/>
      </w:tblPr>
      <w:tblGrid>
        <w:gridCol w:w="926"/>
        <w:gridCol w:w="4580"/>
        <w:gridCol w:w="747"/>
        <w:gridCol w:w="1571"/>
        <w:gridCol w:w="1134"/>
        <w:gridCol w:w="667"/>
        <w:gridCol w:w="567"/>
        <w:gridCol w:w="709"/>
        <w:gridCol w:w="709"/>
        <w:gridCol w:w="34"/>
      </w:tblGrid>
      <w:tr w:rsidR="00E52C9A" w:rsidRPr="008E754C" w:rsidTr="006336A4">
        <w:trPr>
          <w:trHeight w:val="700"/>
          <w:jc w:val="center"/>
        </w:trPr>
        <w:tc>
          <w:tcPr>
            <w:tcW w:w="926" w:type="dxa"/>
            <w:vMerge w:val="restart"/>
            <w:tcBorders>
              <w:top w:val="single" w:sz="8" w:space="0" w:color="auto"/>
              <w:left w:val="single" w:sz="8" w:space="0" w:color="auto"/>
              <w:bottom w:val="single" w:sz="8" w:space="0" w:color="000000"/>
              <w:right w:val="single" w:sz="8" w:space="0" w:color="auto"/>
            </w:tcBorders>
            <w:shd w:val="clear" w:color="auto" w:fill="920000"/>
            <w:vAlign w:val="center"/>
          </w:tcPr>
          <w:p w:rsidR="00E52C9A" w:rsidRPr="008E754C" w:rsidRDefault="00E52C9A" w:rsidP="008E754C">
            <w:pPr>
              <w:spacing w:after="0" w:line="240" w:lineRule="auto"/>
              <w:jc w:val="center"/>
              <w:rPr>
                <w:rFonts w:ascii="AcadNusx" w:hAnsi="AcadNusx" w:cs="Arial"/>
                <w:b/>
                <w:sz w:val="20"/>
                <w:szCs w:val="20"/>
              </w:rPr>
            </w:pPr>
            <w:r w:rsidRPr="008E754C">
              <w:rPr>
                <w:rFonts w:ascii="Sylfaen" w:hAnsi="Sylfaen" w:cs="Arial"/>
                <w:b/>
                <w:sz w:val="20"/>
                <w:szCs w:val="20"/>
              </w:rPr>
              <w:t>№</w:t>
            </w:r>
          </w:p>
        </w:tc>
        <w:tc>
          <w:tcPr>
            <w:tcW w:w="4580" w:type="dxa"/>
            <w:vMerge w:val="restart"/>
            <w:tcBorders>
              <w:top w:val="single" w:sz="8" w:space="0" w:color="auto"/>
              <w:left w:val="single" w:sz="8" w:space="0" w:color="auto"/>
              <w:bottom w:val="single" w:sz="8" w:space="0" w:color="000000"/>
              <w:right w:val="single" w:sz="4" w:space="0" w:color="auto"/>
            </w:tcBorders>
            <w:shd w:val="clear" w:color="auto" w:fill="920000"/>
            <w:vAlign w:val="center"/>
          </w:tcPr>
          <w:p w:rsidR="00E52C9A" w:rsidRPr="008E754C" w:rsidRDefault="00E52C9A" w:rsidP="008E754C">
            <w:pPr>
              <w:spacing w:after="0" w:line="240" w:lineRule="auto"/>
              <w:jc w:val="center"/>
              <w:rPr>
                <w:rFonts w:ascii="AcadNusx" w:hAnsi="AcadNusx" w:cs="Arial"/>
                <w:b/>
                <w:sz w:val="20"/>
                <w:szCs w:val="20"/>
              </w:rPr>
            </w:pPr>
            <w:proofErr w:type="spellStart"/>
            <w:r w:rsidRPr="008E754C">
              <w:rPr>
                <w:rFonts w:ascii="Sylfaen" w:hAnsi="Sylfaen" w:cs="Arial"/>
                <w:b/>
                <w:sz w:val="20"/>
                <w:szCs w:val="20"/>
              </w:rPr>
              <w:t>საგნისდასახელება</w:t>
            </w:r>
            <w:proofErr w:type="spellEnd"/>
          </w:p>
        </w:tc>
        <w:tc>
          <w:tcPr>
            <w:tcW w:w="747" w:type="dxa"/>
            <w:vMerge w:val="restart"/>
            <w:tcBorders>
              <w:top w:val="single" w:sz="8" w:space="0" w:color="auto"/>
              <w:left w:val="single" w:sz="4" w:space="0" w:color="auto"/>
              <w:bottom w:val="single" w:sz="8" w:space="0" w:color="000000"/>
              <w:right w:val="single" w:sz="4" w:space="0" w:color="auto"/>
            </w:tcBorders>
            <w:shd w:val="clear" w:color="auto" w:fill="920000"/>
            <w:vAlign w:val="center"/>
          </w:tcPr>
          <w:p w:rsidR="00E52C9A" w:rsidRPr="008E754C" w:rsidRDefault="00E52C9A" w:rsidP="008E754C">
            <w:pPr>
              <w:spacing w:after="0" w:line="240" w:lineRule="auto"/>
              <w:jc w:val="center"/>
              <w:rPr>
                <w:rFonts w:ascii="Sylfaen" w:hAnsi="Sylfaen" w:cs="Sylfaen"/>
                <w:b/>
                <w:sz w:val="20"/>
                <w:szCs w:val="20"/>
                <w:lang w:val="ka-GE"/>
              </w:rPr>
            </w:pPr>
            <w:r w:rsidRPr="008E754C">
              <w:rPr>
                <w:rFonts w:ascii="Sylfaen" w:hAnsi="Sylfaen" w:cs="Sylfaen"/>
                <w:b/>
                <w:sz w:val="20"/>
                <w:szCs w:val="20"/>
                <w:lang w:val="ka-GE"/>
              </w:rPr>
              <w:t>სკ</w:t>
            </w:r>
          </w:p>
        </w:tc>
        <w:tc>
          <w:tcPr>
            <w:tcW w:w="1571" w:type="dxa"/>
            <w:vMerge w:val="restart"/>
            <w:tcBorders>
              <w:top w:val="single" w:sz="8" w:space="0" w:color="auto"/>
              <w:left w:val="single" w:sz="4" w:space="0" w:color="auto"/>
              <w:bottom w:val="single" w:sz="8" w:space="0" w:color="000000"/>
              <w:right w:val="single" w:sz="8" w:space="0" w:color="000000"/>
            </w:tcBorders>
            <w:shd w:val="clear" w:color="auto" w:fill="920000"/>
            <w:vAlign w:val="center"/>
          </w:tcPr>
          <w:p w:rsidR="00E52C9A" w:rsidRPr="008E754C" w:rsidRDefault="00E52C9A" w:rsidP="008E754C">
            <w:pPr>
              <w:spacing w:after="0" w:line="240" w:lineRule="auto"/>
              <w:rPr>
                <w:rFonts w:ascii="AcadNusx" w:hAnsi="AcadNusx" w:cs="Arial"/>
                <w:b/>
                <w:sz w:val="20"/>
                <w:szCs w:val="20"/>
              </w:rPr>
            </w:pPr>
            <w:r w:rsidRPr="008E754C">
              <w:rPr>
                <w:rFonts w:ascii="Sylfaen" w:hAnsi="Sylfaen"/>
                <w:b/>
                <w:sz w:val="20"/>
                <w:szCs w:val="20"/>
              </w:rPr>
              <w:t>ლ</w:t>
            </w:r>
            <w:r>
              <w:rPr>
                <w:rFonts w:ascii="Sylfaen" w:hAnsi="Sylfaen"/>
                <w:b/>
                <w:sz w:val="20"/>
                <w:szCs w:val="20"/>
              </w:rPr>
              <w:t>/</w:t>
            </w:r>
            <w:proofErr w:type="spellStart"/>
            <w:r>
              <w:rPr>
                <w:rFonts w:ascii="Sylfaen" w:hAnsi="Sylfaen"/>
                <w:b/>
                <w:sz w:val="20"/>
                <w:szCs w:val="20"/>
              </w:rPr>
              <w:t>პრ</w:t>
            </w:r>
            <w:proofErr w:type="spellEnd"/>
            <w:r w:rsidRPr="008E754C">
              <w:rPr>
                <w:rFonts w:ascii="Sylfaen" w:hAnsi="Sylfaen"/>
                <w:b/>
                <w:sz w:val="20"/>
                <w:szCs w:val="20"/>
              </w:rPr>
              <w:t>/</w:t>
            </w:r>
            <w:r>
              <w:rPr>
                <w:rFonts w:ascii="Sylfaen" w:hAnsi="Sylfaen"/>
                <w:b/>
                <w:sz w:val="20"/>
                <w:szCs w:val="20"/>
                <w:lang w:val="ka-GE"/>
              </w:rPr>
              <w:t>ლაბ/გ</w:t>
            </w:r>
          </w:p>
        </w:tc>
        <w:tc>
          <w:tcPr>
            <w:tcW w:w="1134" w:type="dxa"/>
            <w:vMerge w:val="restart"/>
            <w:tcBorders>
              <w:top w:val="single" w:sz="8" w:space="0" w:color="auto"/>
              <w:left w:val="single" w:sz="8" w:space="0" w:color="auto"/>
              <w:bottom w:val="single" w:sz="8" w:space="0" w:color="000000"/>
              <w:right w:val="single" w:sz="8" w:space="0" w:color="000000"/>
            </w:tcBorders>
            <w:shd w:val="clear" w:color="auto" w:fill="920000"/>
            <w:vAlign w:val="center"/>
          </w:tcPr>
          <w:p w:rsidR="00E52C9A" w:rsidRPr="008E754C" w:rsidRDefault="00E52C9A" w:rsidP="008E754C">
            <w:pPr>
              <w:spacing w:after="0" w:line="240" w:lineRule="auto"/>
              <w:jc w:val="center"/>
              <w:rPr>
                <w:rFonts w:ascii="Sylfaen" w:hAnsi="Sylfaen" w:cs="Arial"/>
                <w:b/>
                <w:sz w:val="20"/>
                <w:szCs w:val="20"/>
                <w:lang w:val="ka-GE"/>
              </w:rPr>
            </w:pPr>
            <w:r w:rsidRPr="008E754C">
              <w:rPr>
                <w:rFonts w:ascii="Sylfaen" w:hAnsi="Sylfaen" w:cs="Arial"/>
                <w:b/>
                <w:sz w:val="20"/>
                <w:szCs w:val="20"/>
                <w:lang w:val="ka-GE"/>
              </w:rPr>
              <w:t>კრედიტი</w:t>
            </w:r>
          </w:p>
        </w:tc>
        <w:tc>
          <w:tcPr>
            <w:tcW w:w="2686" w:type="dxa"/>
            <w:gridSpan w:val="5"/>
            <w:tcBorders>
              <w:top w:val="single" w:sz="8" w:space="0" w:color="auto"/>
              <w:left w:val="nil"/>
              <w:bottom w:val="single" w:sz="8" w:space="0" w:color="auto"/>
              <w:right w:val="single" w:sz="4" w:space="0" w:color="auto"/>
            </w:tcBorders>
            <w:shd w:val="clear" w:color="auto" w:fill="920000"/>
            <w:vAlign w:val="center"/>
          </w:tcPr>
          <w:p w:rsidR="00E52C9A" w:rsidRPr="008E754C" w:rsidRDefault="00E52C9A" w:rsidP="008E754C">
            <w:pPr>
              <w:spacing w:after="0" w:line="240" w:lineRule="auto"/>
              <w:jc w:val="center"/>
              <w:rPr>
                <w:rFonts w:ascii="AcadNusx" w:hAnsi="AcadNusx" w:cs="Arial"/>
                <w:b/>
                <w:sz w:val="20"/>
                <w:szCs w:val="20"/>
              </w:rPr>
            </w:pPr>
            <w:proofErr w:type="spellStart"/>
            <w:r w:rsidRPr="008E754C">
              <w:rPr>
                <w:rFonts w:ascii="Sylfaen" w:hAnsi="Sylfaen" w:cs="Arial"/>
                <w:b/>
                <w:sz w:val="20"/>
                <w:szCs w:val="20"/>
              </w:rPr>
              <w:t>კრედიტებისგანაწილება</w:t>
            </w:r>
            <w:proofErr w:type="spellEnd"/>
          </w:p>
        </w:tc>
      </w:tr>
      <w:tr w:rsidR="00E52C9A" w:rsidRPr="008E754C" w:rsidTr="006336A4">
        <w:trPr>
          <w:trHeight w:val="472"/>
          <w:jc w:val="center"/>
        </w:trPr>
        <w:tc>
          <w:tcPr>
            <w:tcW w:w="926" w:type="dxa"/>
            <w:vMerge/>
            <w:tcBorders>
              <w:top w:val="single" w:sz="8" w:space="0" w:color="auto"/>
              <w:left w:val="single" w:sz="8" w:space="0" w:color="auto"/>
              <w:bottom w:val="single" w:sz="8" w:space="0" w:color="000000"/>
              <w:right w:val="single" w:sz="8" w:space="0" w:color="auto"/>
            </w:tcBorders>
            <w:shd w:val="clear" w:color="auto" w:fill="920000"/>
            <w:vAlign w:val="center"/>
          </w:tcPr>
          <w:p w:rsidR="00E52C9A" w:rsidRPr="008E754C" w:rsidRDefault="00E52C9A" w:rsidP="008E754C">
            <w:pPr>
              <w:spacing w:after="0" w:line="240" w:lineRule="auto"/>
              <w:rPr>
                <w:rFonts w:ascii="AcadNusx" w:hAnsi="AcadNusx" w:cs="Arial"/>
                <w:sz w:val="20"/>
                <w:szCs w:val="20"/>
              </w:rPr>
            </w:pPr>
          </w:p>
        </w:tc>
        <w:tc>
          <w:tcPr>
            <w:tcW w:w="4580" w:type="dxa"/>
            <w:vMerge/>
            <w:tcBorders>
              <w:top w:val="single" w:sz="8" w:space="0" w:color="auto"/>
              <w:left w:val="single" w:sz="8" w:space="0" w:color="auto"/>
              <w:bottom w:val="single" w:sz="8" w:space="0" w:color="000000"/>
              <w:right w:val="single" w:sz="4" w:space="0" w:color="auto"/>
            </w:tcBorders>
            <w:shd w:val="clear" w:color="auto" w:fill="920000"/>
            <w:vAlign w:val="center"/>
          </w:tcPr>
          <w:p w:rsidR="00E52C9A" w:rsidRPr="008E754C" w:rsidRDefault="00E52C9A" w:rsidP="008E754C">
            <w:pPr>
              <w:spacing w:after="0" w:line="240" w:lineRule="auto"/>
              <w:rPr>
                <w:rFonts w:ascii="AcadNusx" w:hAnsi="AcadNusx" w:cs="Arial"/>
                <w:sz w:val="20"/>
                <w:szCs w:val="20"/>
              </w:rPr>
            </w:pPr>
          </w:p>
        </w:tc>
        <w:tc>
          <w:tcPr>
            <w:tcW w:w="747" w:type="dxa"/>
            <w:vMerge/>
            <w:tcBorders>
              <w:top w:val="single" w:sz="8" w:space="0" w:color="auto"/>
              <w:left w:val="single" w:sz="4" w:space="0" w:color="auto"/>
              <w:bottom w:val="single" w:sz="8" w:space="0" w:color="000000"/>
              <w:right w:val="single" w:sz="4" w:space="0" w:color="auto"/>
            </w:tcBorders>
            <w:shd w:val="clear" w:color="auto" w:fill="920000"/>
            <w:vAlign w:val="center"/>
          </w:tcPr>
          <w:p w:rsidR="00E52C9A" w:rsidRPr="008E754C" w:rsidRDefault="00E52C9A" w:rsidP="008E754C">
            <w:pPr>
              <w:spacing w:after="0" w:line="240" w:lineRule="auto"/>
              <w:rPr>
                <w:rFonts w:ascii="AcadNusx" w:hAnsi="AcadNusx" w:cs="Arial"/>
                <w:sz w:val="20"/>
                <w:szCs w:val="20"/>
              </w:rPr>
            </w:pPr>
          </w:p>
        </w:tc>
        <w:tc>
          <w:tcPr>
            <w:tcW w:w="1571" w:type="dxa"/>
            <w:vMerge/>
            <w:tcBorders>
              <w:top w:val="single" w:sz="8" w:space="0" w:color="auto"/>
              <w:left w:val="single" w:sz="4" w:space="0" w:color="auto"/>
              <w:bottom w:val="single" w:sz="8" w:space="0" w:color="000000"/>
              <w:right w:val="single" w:sz="8" w:space="0" w:color="000000"/>
            </w:tcBorders>
            <w:shd w:val="clear" w:color="auto" w:fill="920000"/>
            <w:vAlign w:val="center"/>
          </w:tcPr>
          <w:p w:rsidR="00E52C9A" w:rsidRPr="008E754C" w:rsidRDefault="00E52C9A" w:rsidP="008E754C">
            <w:pPr>
              <w:spacing w:after="0" w:line="240" w:lineRule="auto"/>
              <w:rPr>
                <w:rFonts w:ascii="AcadNusx" w:hAnsi="AcadNusx" w:cs="Arial"/>
                <w:sz w:val="20"/>
                <w:szCs w:val="20"/>
              </w:rPr>
            </w:pPr>
          </w:p>
        </w:tc>
        <w:tc>
          <w:tcPr>
            <w:tcW w:w="1134" w:type="dxa"/>
            <w:vMerge/>
            <w:tcBorders>
              <w:top w:val="single" w:sz="8" w:space="0" w:color="auto"/>
              <w:left w:val="single" w:sz="8" w:space="0" w:color="auto"/>
              <w:bottom w:val="single" w:sz="8" w:space="0" w:color="000000"/>
              <w:right w:val="single" w:sz="8" w:space="0" w:color="000000"/>
            </w:tcBorders>
            <w:shd w:val="clear" w:color="auto" w:fill="920000"/>
            <w:vAlign w:val="center"/>
          </w:tcPr>
          <w:p w:rsidR="00E52C9A" w:rsidRPr="008E754C" w:rsidRDefault="00E52C9A" w:rsidP="008E754C">
            <w:pPr>
              <w:spacing w:after="0" w:line="240" w:lineRule="auto"/>
              <w:rPr>
                <w:rFonts w:ascii="AcadNusx" w:hAnsi="AcadNusx" w:cs="Arial"/>
                <w:sz w:val="20"/>
                <w:szCs w:val="20"/>
              </w:rPr>
            </w:pPr>
          </w:p>
        </w:tc>
        <w:tc>
          <w:tcPr>
            <w:tcW w:w="2686" w:type="dxa"/>
            <w:gridSpan w:val="5"/>
            <w:tcBorders>
              <w:top w:val="single" w:sz="8" w:space="0" w:color="auto"/>
              <w:left w:val="single" w:sz="8" w:space="0" w:color="auto"/>
              <w:bottom w:val="single" w:sz="8" w:space="0" w:color="000000"/>
              <w:right w:val="single" w:sz="4" w:space="0" w:color="auto"/>
            </w:tcBorders>
            <w:shd w:val="clear" w:color="auto" w:fill="920000"/>
            <w:vAlign w:val="center"/>
          </w:tcPr>
          <w:p w:rsidR="00E52C9A" w:rsidRPr="008E754C" w:rsidRDefault="00E52C9A" w:rsidP="008E754C">
            <w:pPr>
              <w:spacing w:after="0" w:line="240" w:lineRule="auto"/>
              <w:jc w:val="center"/>
              <w:rPr>
                <w:rFonts w:ascii="AcadNusx" w:hAnsi="AcadNusx" w:cs="Arial"/>
                <w:b/>
                <w:sz w:val="20"/>
                <w:szCs w:val="20"/>
              </w:rPr>
            </w:pPr>
            <w:proofErr w:type="spellStart"/>
            <w:r w:rsidRPr="008E754C">
              <w:rPr>
                <w:rFonts w:ascii="Sylfaen" w:hAnsi="Sylfaen" w:cs="Arial"/>
                <w:b/>
                <w:sz w:val="20"/>
                <w:szCs w:val="20"/>
              </w:rPr>
              <w:t>სემესტრი</w:t>
            </w:r>
            <w:proofErr w:type="spellEnd"/>
          </w:p>
        </w:tc>
      </w:tr>
      <w:tr w:rsidR="00E52C9A" w:rsidRPr="008E754C" w:rsidTr="006336A4">
        <w:trPr>
          <w:gridAfter w:val="1"/>
          <w:wAfter w:w="34" w:type="dxa"/>
          <w:trHeight w:val="394"/>
          <w:jc w:val="center"/>
        </w:trPr>
        <w:tc>
          <w:tcPr>
            <w:tcW w:w="926" w:type="dxa"/>
            <w:tcBorders>
              <w:top w:val="single" w:sz="4" w:space="0" w:color="auto"/>
              <w:left w:val="single" w:sz="8" w:space="0" w:color="auto"/>
              <w:bottom w:val="single" w:sz="8" w:space="0" w:color="000000"/>
              <w:right w:val="single" w:sz="8" w:space="0" w:color="auto"/>
            </w:tcBorders>
            <w:vAlign w:val="center"/>
          </w:tcPr>
          <w:p w:rsidR="00E52C9A" w:rsidRPr="008E754C" w:rsidRDefault="00E52C9A" w:rsidP="008E754C">
            <w:pPr>
              <w:spacing w:after="0" w:line="240" w:lineRule="auto"/>
              <w:rPr>
                <w:rFonts w:ascii="AcadNusx" w:hAnsi="AcadNusx" w:cs="Arial"/>
                <w:sz w:val="20"/>
                <w:szCs w:val="20"/>
              </w:rPr>
            </w:pPr>
          </w:p>
        </w:tc>
        <w:tc>
          <w:tcPr>
            <w:tcW w:w="4580" w:type="dxa"/>
            <w:tcBorders>
              <w:top w:val="single" w:sz="4" w:space="0" w:color="auto"/>
              <w:left w:val="single" w:sz="4" w:space="0" w:color="auto"/>
              <w:right w:val="single" w:sz="4" w:space="0" w:color="auto"/>
            </w:tcBorders>
            <w:vAlign w:val="center"/>
          </w:tcPr>
          <w:p w:rsidR="00E52C9A" w:rsidRPr="008E754C" w:rsidRDefault="00E52C9A" w:rsidP="008E754C">
            <w:pPr>
              <w:spacing w:after="0" w:line="240" w:lineRule="auto"/>
              <w:rPr>
                <w:rFonts w:ascii="AcadNusx" w:hAnsi="AcadNusx" w:cs="Arial"/>
                <w:b/>
                <w:sz w:val="20"/>
                <w:szCs w:val="20"/>
              </w:rPr>
            </w:pPr>
            <w:r w:rsidRPr="008E754C">
              <w:rPr>
                <w:rFonts w:ascii="Sylfaen" w:hAnsi="Sylfaen" w:cs="Sylfaen"/>
                <w:b/>
                <w:sz w:val="20"/>
                <w:szCs w:val="20"/>
                <w:lang w:val="ka-GE"/>
              </w:rPr>
              <w:t xml:space="preserve">სავალდებულო </w:t>
            </w:r>
            <w:r>
              <w:rPr>
                <w:rFonts w:ascii="Sylfaen" w:hAnsi="Sylfaen" w:cs="Sylfaen"/>
                <w:b/>
                <w:sz w:val="20"/>
                <w:szCs w:val="20"/>
                <w:lang w:val="ka-GE"/>
              </w:rPr>
              <w:t xml:space="preserve">სასწავლო </w:t>
            </w:r>
            <w:r w:rsidRPr="008E754C">
              <w:rPr>
                <w:rFonts w:ascii="Sylfaen" w:hAnsi="Sylfaen" w:cs="Sylfaen"/>
                <w:b/>
                <w:sz w:val="20"/>
                <w:szCs w:val="20"/>
                <w:lang w:val="ka-GE"/>
              </w:rPr>
              <w:t>კურსები</w:t>
            </w:r>
          </w:p>
        </w:tc>
        <w:tc>
          <w:tcPr>
            <w:tcW w:w="747" w:type="dxa"/>
            <w:tcBorders>
              <w:top w:val="single" w:sz="4" w:space="0" w:color="auto"/>
              <w:left w:val="single" w:sz="4" w:space="0" w:color="auto"/>
              <w:right w:val="single" w:sz="4" w:space="0" w:color="auto"/>
            </w:tcBorders>
            <w:vAlign w:val="center"/>
          </w:tcPr>
          <w:p w:rsidR="00E52C9A" w:rsidRPr="008E754C" w:rsidRDefault="00E52C9A" w:rsidP="008E754C">
            <w:pPr>
              <w:spacing w:after="0" w:line="240" w:lineRule="auto"/>
              <w:rPr>
                <w:rFonts w:ascii="AcadNusx" w:hAnsi="AcadNusx" w:cs="Arial"/>
                <w:b/>
                <w:sz w:val="20"/>
                <w:szCs w:val="20"/>
              </w:rPr>
            </w:pPr>
          </w:p>
        </w:tc>
        <w:tc>
          <w:tcPr>
            <w:tcW w:w="1571" w:type="dxa"/>
            <w:tcBorders>
              <w:top w:val="single" w:sz="4" w:space="0" w:color="auto"/>
              <w:left w:val="single" w:sz="4" w:space="0" w:color="auto"/>
              <w:right w:val="single" w:sz="4" w:space="0" w:color="auto"/>
            </w:tcBorders>
            <w:vAlign w:val="center"/>
          </w:tcPr>
          <w:p w:rsidR="00E52C9A" w:rsidRPr="008E754C" w:rsidRDefault="00E52C9A" w:rsidP="008E754C">
            <w:pPr>
              <w:spacing w:after="0" w:line="240" w:lineRule="auto"/>
              <w:rPr>
                <w:rFonts w:ascii="AcadNusx" w:hAnsi="AcadNusx" w:cs="Arial"/>
                <w:b/>
                <w:sz w:val="20"/>
                <w:szCs w:val="20"/>
              </w:rPr>
            </w:pPr>
          </w:p>
        </w:tc>
        <w:tc>
          <w:tcPr>
            <w:tcW w:w="1134" w:type="dxa"/>
            <w:tcBorders>
              <w:top w:val="single" w:sz="4" w:space="0" w:color="auto"/>
              <w:left w:val="single" w:sz="4" w:space="0" w:color="auto"/>
              <w:right w:val="single" w:sz="8" w:space="0" w:color="000000"/>
            </w:tcBorders>
            <w:vAlign w:val="center"/>
          </w:tcPr>
          <w:p w:rsidR="00E52C9A" w:rsidRPr="008E754C" w:rsidRDefault="00E52C9A" w:rsidP="008E754C">
            <w:pPr>
              <w:spacing w:after="0" w:line="240" w:lineRule="auto"/>
              <w:rPr>
                <w:rFonts w:ascii="AcadNusx" w:hAnsi="AcadNusx" w:cs="Arial"/>
                <w:b/>
                <w:sz w:val="20"/>
                <w:szCs w:val="20"/>
              </w:rPr>
            </w:pPr>
          </w:p>
        </w:tc>
        <w:tc>
          <w:tcPr>
            <w:tcW w:w="667" w:type="dxa"/>
            <w:tcBorders>
              <w:top w:val="nil"/>
              <w:left w:val="single" w:sz="8" w:space="0" w:color="auto"/>
              <w:bottom w:val="single" w:sz="8" w:space="0" w:color="000000"/>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b/>
                <w:sz w:val="20"/>
                <w:szCs w:val="20"/>
              </w:rPr>
            </w:pPr>
            <w:r w:rsidRPr="008E754C">
              <w:rPr>
                <w:rFonts w:ascii="AcadNusx" w:hAnsi="AcadNusx" w:cs="Arial"/>
                <w:b/>
                <w:sz w:val="20"/>
                <w:szCs w:val="20"/>
              </w:rPr>
              <w:t>I</w:t>
            </w:r>
          </w:p>
        </w:tc>
        <w:tc>
          <w:tcPr>
            <w:tcW w:w="567" w:type="dxa"/>
            <w:tcBorders>
              <w:top w:val="nil"/>
              <w:left w:val="single" w:sz="8" w:space="0" w:color="auto"/>
              <w:bottom w:val="single" w:sz="8" w:space="0" w:color="000000"/>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b/>
                <w:sz w:val="20"/>
                <w:szCs w:val="20"/>
              </w:rPr>
            </w:pPr>
            <w:r w:rsidRPr="008E754C">
              <w:rPr>
                <w:rFonts w:ascii="AcadNusx" w:hAnsi="AcadNusx" w:cs="Arial"/>
                <w:b/>
                <w:sz w:val="20"/>
                <w:szCs w:val="20"/>
              </w:rPr>
              <w:t>II</w:t>
            </w:r>
          </w:p>
        </w:tc>
        <w:tc>
          <w:tcPr>
            <w:tcW w:w="709" w:type="dxa"/>
            <w:tcBorders>
              <w:top w:val="nil"/>
              <w:left w:val="single" w:sz="8" w:space="0" w:color="auto"/>
              <w:bottom w:val="single" w:sz="8" w:space="0" w:color="000000"/>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b/>
                <w:sz w:val="20"/>
                <w:szCs w:val="20"/>
              </w:rPr>
            </w:pPr>
            <w:r w:rsidRPr="008E754C">
              <w:rPr>
                <w:rFonts w:ascii="AcadNusx" w:hAnsi="AcadNusx" w:cs="Arial"/>
                <w:b/>
                <w:sz w:val="20"/>
                <w:szCs w:val="20"/>
              </w:rPr>
              <w:t>III</w:t>
            </w:r>
          </w:p>
        </w:tc>
        <w:tc>
          <w:tcPr>
            <w:tcW w:w="709" w:type="dxa"/>
            <w:tcBorders>
              <w:top w:val="nil"/>
              <w:left w:val="single" w:sz="8" w:space="0" w:color="auto"/>
              <w:bottom w:val="single" w:sz="8" w:space="0" w:color="000000"/>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b/>
                <w:sz w:val="20"/>
                <w:szCs w:val="20"/>
              </w:rPr>
            </w:pPr>
            <w:r w:rsidRPr="008E754C">
              <w:rPr>
                <w:rFonts w:ascii="AcadNusx" w:hAnsi="AcadNusx" w:cs="Arial"/>
                <w:b/>
                <w:sz w:val="20"/>
                <w:szCs w:val="20"/>
              </w:rPr>
              <w:t>IV</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1</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Arial"/>
                <w:sz w:val="20"/>
                <w:szCs w:val="20"/>
                <w:lang w:val="ka-GE"/>
              </w:rPr>
            </w:pPr>
            <w:r w:rsidRPr="008E754C">
              <w:rPr>
                <w:rFonts w:ascii="Sylfaen" w:hAnsi="Sylfaen" w:cs="Arial"/>
                <w:sz w:val="20"/>
                <w:szCs w:val="20"/>
                <w:lang w:val="ka-GE"/>
              </w:rPr>
              <w:t>სოციოლოგიური კვლევ</w:t>
            </w:r>
            <w:proofErr w:type="spellStart"/>
            <w:r w:rsidRPr="008E754C">
              <w:rPr>
                <w:rFonts w:ascii="Sylfaen" w:hAnsi="Sylfaen" w:cs="Arial"/>
                <w:sz w:val="20"/>
                <w:szCs w:val="20"/>
              </w:rPr>
              <w:t>ები</w:t>
            </w:r>
            <w:proofErr w:type="spellEnd"/>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rPr>
            </w:pPr>
            <w:r>
              <w:rPr>
                <w:rFonts w:ascii="Sylfaen" w:hAnsi="Sylfaen"/>
                <w:sz w:val="20"/>
                <w:szCs w:val="20"/>
                <w:lang w:val="ka-GE"/>
              </w:rPr>
              <w:t>30/15</w:t>
            </w:r>
            <w:r w:rsidRPr="008E754C">
              <w:rPr>
                <w:rFonts w:ascii="Sylfaen" w:hAnsi="Sylfaen"/>
                <w:sz w:val="20"/>
                <w:szCs w:val="20"/>
                <w:lang w:val="ka-GE"/>
              </w:rPr>
              <w:t>/</w:t>
            </w:r>
            <w:r>
              <w:rPr>
                <w:rFonts w:ascii="Sylfaen" w:hAnsi="Sylfaen"/>
                <w:sz w:val="20"/>
                <w:szCs w:val="20"/>
                <w:lang w:val="ka-GE"/>
              </w:rPr>
              <w:t>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bookmarkStart w:id="0" w:name="_GoBack"/>
            <w:bookmarkEnd w:id="0"/>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2</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Sylfaen"/>
                <w:sz w:val="20"/>
                <w:szCs w:val="20"/>
                <w:lang w:val="ka-GE"/>
              </w:rPr>
            </w:pPr>
            <w:r w:rsidRPr="008E754C">
              <w:rPr>
                <w:rFonts w:ascii="Sylfaen" w:hAnsi="Sylfaen" w:cs="Sylfaen"/>
                <w:sz w:val="20"/>
                <w:szCs w:val="20"/>
                <w:lang w:val="ka-GE"/>
              </w:rPr>
              <w:t xml:space="preserve"> სამოქალაქო ჟურნალისტიკა</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tcPr>
          <w:p w:rsidR="00E52C9A" w:rsidRDefault="00E52C9A" w:rsidP="00F9084C">
            <w:pPr>
              <w:jc w:val="center"/>
            </w:pPr>
            <w:r w:rsidRPr="007F4E28">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rPr>
            </w:pPr>
          </w:p>
          <w:p w:rsidR="00E52C9A" w:rsidRPr="008E754C" w:rsidRDefault="00E52C9A" w:rsidP="008E754C">
            <w:pPr>
              <w:spacing w:after="0" w:line="240" w:lineRule="auto"/>
              <w:jc w:val="center"/>
              <w:rPr>
                <w:rFonts w:ascii="Sylfaen" w:hAnsi="Sylfaen" w:cs="Arial"/>
                <w:sz w:val="20"/>
                <w:szCs w:val="20"/>
                <w:lang w:val="ka-GE"/>
              </w:rPr>
            </w:pP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Arial"/>
                <w:sz w:val="20"/>
                <w:szCs w:val="20"/>
                <w:lang w:val="ka-GE"/>
              </w:rPr>
            </w:pPr>
            <w:r w:rsidRPr="008E754C">
              <w:rPr>
                <w:rFonts w:ascii="Sylfaen" w:hAnsi="Sylfaen" w:cs="Arial"/>
                <w:sz w:val="20"/>
                <w:szCs w:val="20"/>
                <w:lang w:val="ka-GE"/>
              </w:rPr>
              <w:t xml:space="preserve">მედია კვლევები                                                                                                                                                                                                              </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tcPr>
          <w:p w:rsidR="00E52C9A" w:rsidRDefault="00E52C9A" w:rsidP="00F9084C">
            <w:pPr>
              <w:jc w:val="center"/>
            </w:pPr>
            <w:r w:rsidRPr="007F4E28">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4</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Arial"/>
                <w:sz w:val="20"/>
                <w:szCs w:val="20"/>
                <w:lang w:val="ka-GE"/>
              </w:rPr>
            </w:pPr>
            <w:r w:rsidRPr="008E754C">
              <w:rPr>
                <w:rFonts w:ascii="Sylfaen" w:hAnsi="Sylfaen" w:cs="Arial"/>
                <w:sz w:val="20"/>
                <w:szCs w:val="20"/>
                <w:lang w:val="ka-GE"/>
              </w:rPr>
              <w:t>ვერბალური კომუნიკაცია</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tcPr>
          <w:p w:rsidR="00E52C9A" w:rsidRDefault="00E52C9A" w:rsidP="00F9084C">
            <w:pPr>
              <w:jc w:val="center"/>
            </w:pPr>
            <w:r w:rsidRPr="007F4E28">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A6418A">
            <w:pPr>
              <w:spacing w:after="0" w:line="240" w:lineRule="auto"/>
              <w:rPr>
                <w:rFonts w:ascii="Sylfaen" w:hAnsi="Sylfaen" w:cs="Arial"/>
                <w:sz w:val="20"/>
                <w:szCs w:val="20"/>
                <w:lang w:val="ka-GE"/>
              </w:rPr>
            </w:pPr>
            <w:r w:rsidRPr="008E754C">
              <w:rPr>
                <w:rFonts w:ascii="Sylfaen" w:hAnsi="Sylfaen" w:cs="Arial"/>
                <w:sz w:val="20"/>
                <w:szCs w:val="20"/>
                <w:lang w:val="ka-GE"/>
              </w:rPr>
              <w:t>5</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A6418A">
            <w:pPr>
              <w:spacing w:after="0" w:line="240" w:lineRule="auto"/>
              <w:rPr>
                <w:rFonts w:ascii="Sylfaen" w:hAnsi="Sylfaen" w:cs="Arial"/>
                <w:sz w:val="20"/>
                <w:szCs w:val="20"/>
                <w:lang w:val="ka-GE"/>
              </w:rPr>
            </w:pPr>
            <w:r w:rsidRPr="008E754C">
              <w:rPr>
                <w:rFonts w:ascii="Sylfaen" w:hAnsi="Sylfaen" w:cs="Arial"/>
                <w:sz w:val="20"/>
                <w:szCs w:val="20"/>
                <w:lang w:val="ka-GE"/>
              </w:rPr>
              <w:t>პიარკამპანიის მენეჯმენტი</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A641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tcPr>
          <w:p w:rsidR="00E52C9A" w:rsidRDefault="00E52C9A" w:rsidP="00A6418A">
            <w:pPr>
              <w:jc w:val="center"/>
            </w:pPr>
            <w:r w:rsidRPr="007F4E28">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A641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A641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A6418A">
            <w:pPr>
              <w:spacing w:after="0" w:line="240" w:lineRule="auto"/>
              <w:rPr>
                <w:rFonts w:ascii="AcadNusx" w:hAnsi="AcadNusx" w:cs="Arial"/>
                <w:sz w:val="20"/>
                <w:szCs w:val="20"/>
              </w:rPr>
            </w:pP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A6418A">
            <w:pPr>
              <w:spacing w:after="0" w:line="240" w:lineRule="auto"/>
              <w:rPr>
                <w:rFonts w:ascii="AcadNusx" w:hAnsi="AcadNusx" w:cs="Arial"/>
                <w:sz w:val="20"/>
                <w:szCs w:val="20"/>
              </w:rPr>
            </w:pP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A6418A">
            <w:pPr>
              <w:spacing w:after="0" w:line="240" w:lineRule="auto"/>
              <w:rPr>
                <w:rFonts w:ascii="AcadNusx" w:hAnsi="AcadNusx" w:cs="Arial"/>
                <w:sz w:val="20"/>
                <w:szCs w:val="20"/>
              </w:rPr>
            </w:pP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6</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Arial"/>
                <w:sz w:val="20"/>
                <w:szCs w:val="20"/>
                <w:lang w:val="ka-GE"/>
              </w:rPr>
            </w:pPr>
            <w:proofErr w:type="spellStart"/>
            <w:r w:rsidRPr="008E754C">
              <w:rPr>
                <w:rFonts w:ascii="Sylfaen" w:hAnsi="Sylfaen" w:cs="Arial"/>
                <w:sz w:val="20"/>
                <w:szCs w:val="20"/>
              </w:rPr>
              <w:t>ჟურნალისტიკადაპოლიტიკა</w:t>
            </w:r>
            <w:proofErr w:type="spellEnd"/>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rPr>
            </w:pPr>
            <w:r>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lang w:val="ka-GE"/>
              </w:rPr>
              <w:t>5</w:t>
            </w: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7</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AcadNusx" w:hAnsi="AcadNusx" w:cs="Arial"/>
                <w:sz w:val="20"/>
                <w:szCs w:val="20"/>
              </w:rPr>
            </w:pPr>
            <w:proofErr w:type="spellStart"/>
            <w:r w:rsidRPr="008E754C">
              <w:rPr>
                <w:rFonts w:ascii="Sylfaen" w:hAnsi="Sylfaen" w:cs="Arial"/>
                <w:sz w:val="20"/>
                <w:szCs w:val="20"/>
              </w:rPr>
              <w:t>პუბლიცი</w:t>
            </w:r>
            <w:proofErr w:type="spellEnd"/>
            <w:r w:rsidRPr="008E754C">
              <w:rPr>
                <w:rFonts w:ascii="Sylfaen" w:hAnsi="Sylfaen" w:cs="Arial"/>
                <w:sz w:val="20"/>
                <w:szCs w:val="20"/>
                <w:lang w:val="ka-GE"/>
              </w:rPr>
              <w:t xml:space="preserve">სტური </w:t>
            </w:r>
            <w:proofErr w:type="spellStart"/>
            <w:r w:rsidRPr="008E754C">
              <w:rPr>
                <w:rFonts w:ascii="Sylfaen" w:hAnsi="Sylfaen" w:cs="Arial"/>
                <w:sz w:val="20"/>
                <w:szCs w:val="20"/>
              </w:rPr>
              <w:t>ტექსტისკომპოზიცია</w:t>
            </w:r>
            <w:proofErr w:type="spellEnd"/>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tcPr>
          <w:p w:rsidR="00E52C9A" w:rsidRDefault="00E52C9A" w:rsidP="008E754C">
            <w:pPr>
              <w:jc w:val="center"/>
            </w:pPr>
            <w:r w:rsidRPr="005A2FDB">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8</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Arial"/>
                <w:sz w:val="20"/>
                <w:szCs w:val="20"/>
                <w:lang w:val="ka-GE"/>
              </w:rPr>
            </w:pPr>
            <w:r w:rsidRPr="008E754C">
              <w:rPr>
                <w:rFonts w:ascii="Sylfaen" w:hAnsi="Sylfaen" w:cs="Sylfaen"/>
                <w:sz w:val="20"/>
                <w:szCs w:val="20"/>
                <w:lang w:val="ka-GE"/>
              </w:rPr>
              <w:t>სამაუწყებლო ახალი ამბები</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tcPr>
          <w:p w:rsidR="00E52C9A" w:rsidRDefault="00E52C9A" w:rsidP="008E754C">
            <w:pPr>
              <w:jc w:val="center"/>
            </w:pPr>
            <w:r w:rsidRPr="005A2FDB">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9</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Arial"/>
                <w:sz w:val="20"/>
                <w:szCs w:val="20"/>
              </w:rPr>
            </w:pPr>
            <w:r w:rsidRPr="008E754C">
              <w:rPr>
                <w:rFonts w:ascii="Sylfaen" w:hAnsi="Sylfaen" w:cs="Arial"/>
                <w:sz w:val="20"/>
                <w:szCs w:val="20"/>
                <w:lang w:val="ka-GE"/>
              </w:rPr>
              <w:t>რეპორტაჟი და ინტერვიუს ტექნიკა</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tcPr>
          <w:p w:rsidR="00E52C9A" w:rsidRDefault="00E52C9A" w:rsidP="008E754C">
            <w:pPr>
              <w:jc w:val="center"/>
            </w:pPr>
            <w:r w:rsidRPr="005A2FDB">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10</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Sylfaen"/>
                <w:sz w:val="20"/>
                <w:szCs w:val="20"/>
                <w:lang w:val="ka-GE"/>
              </w:rPr>
            </w:pPr>
            <w:r w:rsidRPr="008E754C">
              <w:rPr>
                <w:rFonts w:ascii="Sylfaen" w:hAnsi="Sylfaen" w:cs="Sylfaen"/>
                <w:sz w:val="20"/>
                <w:szCs w:val="20"/>
                <w:lang w:val="ka-GE"/>
              </w:rPr>
              <w:t>პრაქტიკა 1- ტელერეპორტაჟის მომზადება</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Sylfaen" w:hAnsi="Sylfaen"/>
                <w:sz w:val="20"/>
                <w:szCs w:val="20"/>
                <w:lang w:val="ka-GE"/>
              </w:rPr>
            </w:pPr>
            <w:r w:rsidRPr="008E754C">
              <w:rPr>
                <w:rFonts w:ascii="Sylfaen" w:hAnsi="Sylfaen"/>
                <w:sz w:val="20"/>
                <w:szCs w:val="20"/>
              </w:rPr>
              <w:t>15</w:t>
            </w:r>
            <w:r w:rsidRPr="008E754C">
              <w:rPr>
                <w:rFonts w:ascii="Sylfaen" w:hAnsi="Sylfaen"/>
                <w:sz w:val="20"/>
                <w:szCs w:val="20"/>
                <w:lang w:val="ka-GE"/>
              </w:rPr>
              <w:t>/</w:t>
            </w:r>
            <w:r w:rsidRPr="008E754C">
              <w:rPr>
                <w:rFonts w:ascii="Sylfaen" w:hAnsi="Sylfaen"/>
                <w:sz w:val="20"/>
                <w:szCs w:val="20"/>
              </w:rPr>
              <w:t>30</w:t>
            </w:r>
            <w:r>
              <w:rPr>
                <w:rFonts w:ascii="Sylfaen" w:hAnsi="Sylfaen"/>
                <w:sz w:val="20"/>
                <w:szCs w:val="20"/>
                <w:lang w:val="ka-GE"/>
              </w:rPr>
              <w:t>/0/3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11</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Arial"/>
                <w:sz w:val="20"/>
                <w:szCs w:val="20"/>
                <w:lang w:val="ka-GE"/>
              </w:rPr>
            </w:pPr>
            <w:r w:rsidRPr="008E754C">
              <w:rPr>
                <w:rFonts w:ascii="Sylfaen" w:hAnsi="Sylfaen" w:cs="Arial"/>
                <w:sz w:val="20"/>
                <w:szCs w:val="20"/>
                <w:lang w:val="ka-GE"/>
              </w:rPr>
              <w:t>თანამედროვე მედიის მენეჯმენტი</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tcPr>
          <w:p w:rsidR="00E52C9A" w:rsidRDefault="00E52C9A" w:rsidP="008E754C">
            <w:pPr>
              <w:jc w:val="center"/>
            </w:pPr>
            <w:r w:rsidRPr="00EF2BA5">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lastRenderedPageBreak/>
              <w:t>12</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Sylfaen"/>
                <w:sz w:val="20"/>
                <w:szCs w:val="20"/>
                <w:lang w:val="ka-GE"/>
              </w:rPr>
            </w:pPr>
            <w:r w:rsidRPr="008E754C">
              <w:rPr>
                <w:rFonts w:ascii="Sylfaen" w:hAnsi="Sylfaen" w:cs="Sylfaen"/>
                <w:sz w:val="20"/>
                <w:szCs w:val="20"/>
                <w:lang w:val="ka-GE"/>
              </w:rPr>
              <w:t>საგამოძიებო ჟურნალისტიკა</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tcPr>
          <w:p w:rsidR="00E52C9A" w:rsidRDefault="00E52C9A" w:rsidP="008E754C">
            <w:pPr>
              <w:jc w:val="center"/>
            </w:pPr>
            <w:r w:rsidRPr="00EF2BA5">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AcadNusx" w:hAnsi="AcadNusx" w:cs="Arial"/>
                <w:sz w:val="20"/>
                <w:szCs w:val="20"/>
              </w:rPr>
              <w:t> </w:t>
            </w:r>
            <w:r w:rsidRPr="008E754C">
              <w:rPr>
                <w:rFonts w:ascii="Sylfaen" w:hAnsi="Sylfaen" w:cs="Arial"/>
                <w:sz w:val="20"/>
                <w:szCs w:val="20"/>
                <w:lang w:val="ka-GE"/>
              </w:rPr>
              <w:t>5</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13</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Arial"/>
                <w:sz w:val="20"/>
                <w:szCs w:val="20"/>
                <w:lang w:val="ka-GE"/>
              </w:rPr>
            </w:pPr>
            <w:r w:rsidRPr="008E754C">
              <w:rPr>
                <w:rFonts w:ascii="Sylfaen" w:hAnsi="Sylfaen" w:cs="Arial"/>
                <w:sz w:val="20"/>
                <w:szCs w:val="20"/>
                <w:lang w:val="ka-GE"/>
              </w:rPr>
              <w:t>სოციალური საკითხების გაშუქება</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tcPr>
          <w:p w:rsidR="00E52C9A" w:rsidRDefault="00E52C9A" w:rsidP="008E754C">
            <w:pPr>
              <w:jc w:val="center"/>
            </w:pPr>
            <w:r w:rsidRPr="00EF2BA5">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14</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Arial"/>
                <w:sz w:val="20"/>
                <w:szCs w:val="20"/>
                <w:lang w:val="ka-GE"/>
              </w:rPr>
            </w:pPr>
            <w:r w:rsidRPr="008E754C">
              <w:rPr>
                <w:rFonts w:ascii="Sylfaen" w:hAnsi="Sylfaen" w:cs="Arial"/>
                <w:sz w:val="20"/>
                <w:szCs w:val="20"/>
                <w:lang w:val="ka-GE"/>
              </w:rPr>
              <w:t>სა</w:t>
            </w:r>
            <w:proofErr w:type="spellStart"/>
            <w:r w:rsidRPr="008E754C">
              <w:rPr>
                <w:rFonts w:ascii="Sylfaen" w:hAnsi="Sylfaen" w:cs="Arial"/>
                <w:sz w:val="20"/>
                <w:szCs w:val="20"/>
              </w:rPr>
              <w:t>რეკლამ</w:t>
            </w:r>
            <w:proofErr w:type="spellEnd"/>
            <w:r w:rsidRPr="008E754C">
              <w:rPr>
                <w:rFonts w:ascii="Sylfaen" w:hAnsi="Sylfaen" w:cs="Arial"/>
                <w:sz w:val="20"/>
                <w:szCs w:val="20"/>
                <w:lang w:val="ka-GE"/>
              </w:rPr>
              <w:t>ო</w:t>
            </w:r>
            <w:r w:rsidRPr="008E754C">
              <w:rPr>
                <w:rFonts w:ascii="Sylfaen" w:hAnsi="Sylfaen" w:cs="Sylfaen"/>
                <w:sz w:val="20"/>
                <w:szCs w:val="20"/>
                <w:lang w:val="ka-GE"/>
              </w:rPr>
              <w:t xml:space="preserve">კომუნიკაცია და ტექნოლოგია </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tcPr>
          <w:p w:rsidR="00E52C9A" w:rsidRDefault="00E52C9A" w:rsidP="008E754C">
            <w:pPr>
              <w:jc w:val="center"/>
            </w:pPr>
            <w:r w:rsidRPr="00EF2BA5">
              <w:rPr>
                <w:rFonts w:ascii="Sylfaen" w:hAnsi="Sylfaen"/>
                <w:sz w:val="20"/>
                <w:szCs w:val="20"/>
                <w:lang w:val="ka-GE"/>
              </w:rPr>
              <w:t>30/15/0/3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15</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Sylfaen"/>
                <w:sz w:val="20"/>
                <w:szCs w:val="20"/>
                <w:lang w:val="ka-GE"/>
              </w:rPr>
            </w:pPr>
            <w:r w:rsidRPr="008E754C">
              <w:rPr>
                <w:rFonts w:ascii="Sylfaen" w:hAnsi="Sylfaen" w:cs="Sylfaen"/>
                <w:sz w:val="20"/>
                <w:szCs w:val="20"/>
                <w:lang w:val="ka-GE"/>
              </w:rPr>
              <w:t xml:space="preserve">პრაქტიკა 2 - რადიო-ანალიტიკური გადაცემა </w:t>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Pr>
                <w:rFonts w:ascii="Sylfaen" w:hAnsi="Sylfaen" w:cs="Arial"/>
                <w:sz w:val="20"/>
                <w:szCs w:val="20"/>
                <w:lang w:val="ka-GE"/>
              </w:rPr>
              <w:t>3</w:t>
            </w:r>
          </w:p>
        </w:tc>
        <w:tc>
          <w:tcPr>
            <w:tcW w:w="1571"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Sylfaen" w:hAnsi="Sylfaen"/>
                <w:sz w:val="20"/>
                <w:szCs w:val="20"/>
                <w:lang w:val="ka-GE"/>
              </w:rPr>
            </w:pPr>
            <w:r w:rsidRPr="008E754C">
              <w:rPr>
                <w:rFonts w:ascii="Sylfaen" w:hAnsi="Sylfaen"/>
                <w:sz w:val="20"/>
                <w:szCs w:val="20"/>
              </w:rPr>
              <w:t>15</w:t>
            </w:r>
            <w:r w:rsidRPr="008E754C">
              <w:rPr>
                <w:rFonts w:ascii="Sylfaen" w:hAnsi="Sylfaen"/>
                <w:sz w:val="20"/>
                <w:szCs w:val="20"/>
                <w:lang w:val="ka-GE"/>
              </w:rPr>
              <w:t>/</w:t>
            </w:r>
            <w:r w:rsidRPr="008E754C">
              <w:rPr>
                <w:rFonts w:ascii="Sylfaen" w:hAnsi="Sylfaen"/>
                <w:sz w:val="20"/>
                <w:szCs w:val="20"/>
              </w:rPr>
              <w:t>30</w:t>
            </w:r>
            <w:r>
              <w:rPr>
                <w:rFonts w:ascii="Sylfaen" w:hAnsi="Sylfaen"/>
                <w:sz w:val="20"/>
                <w:szCs w:val="20"/>
                <w:lang w:val="ka-GE"/>
              </w:rPr>
              <w:t>/0/3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16</w:t>
            </w: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Sylfaen"/>
                <w:sz w:val="20"/>
                <w:szCs w:val="20"/>
                <w:lang w:val="ka-GE"/>
              </w:rPr>
            </w:pPr>
            <w:proofErr w:type="spellStart"/>
            <w:r w:rsidRPr="008E754C">
              <w:rPr>
                <w:rFonts w:ascii="Sylfaen" w:hAnsi="Sylfaen" w:cs="Arial"/>
                <w:sz w:val="20"/>
                <w:szCs w:val="20"/>
              </w:rPr>
              <w:t>სამაგისტრო</w:t>
            </w:r>
            <w:proofErr w:type="spellEnd"/>
            <w:r>
              <w:rPr>
                <w:rFonts w:ascii="Sylfaen" w:hAnsi="Sylfaen" w:cs="Arial"/>
                <w:sz w:val="20"/>
                <w:szCs w:val="20"/>
              </w:rPr>
              <w:t xml:space="preserve"> </w:t>
            </w:r>
            <w:proofErr w:type="spellStart"/>
            <w:r w:rsidRPr="008E754C">
              <w:rPr>
                <w:rFonts w:ascii="Sylfaen" w:hAnsi="Sylfaen" w:cs="Arial"/>
                <w:sz w:val="20"/>
                <w:szCs w:val="20"/>
              </w:rPr>
              <w:t>ნაშრომი</w:t>
            </w:r>
            <w:proofErr w:type="spellEnd"/>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p>
        </w:tc>
        <w:tc>
          <w:tcPr>
            <w:tcW w:w="1571"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Arial"/>
                <w:sz w:val="20"/>
                <w:szCs w:val="20"/>
                <w:lang w:val="ka-GE"/>
              </w:rPr>
            </w:pPr>
            <w:r w:rsidRPr="008E754C">
              <w:rPr>
                <w:rFonts w:ascii="Sylfaen" w:hAnsi="Sylfaen" w:cs="Arial"/>
                <w:sz w:val="20"/>
                <w:szCs w:val="20"/>
                <w:lang w:val="ka-GE"/>
              </w:rPr>
              <w:t xml:space="preserve"> 30</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lang w:val="ka-GE"/>
              </w:rPr>
              <w:t>30</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9A0000"/>
            <w:vAlign w:val="center"/>
          </w:tcPr>
          <w:p w:rsidR="00E52C9A" w:rsidRPr="008E754C" w:rsidRDefault="00E52C9A" w:rsidP="008E754C">
            <w:pPr>
              <w:spacing w:after="0" w:line="240" w:lineRule="auto"/>
              <w:jc w:val="center"/>
              <w:rPr>
                <w:rFonts w:ascii="AcadNusx" w:hAnsi="AcadNusx" w:cs="Arial"/>
                <w:sz w:val="20"/>
                <w:szCs w:val="20"/>
              </w:rPr>
            </w:pPr>
          </w:p>
        </w:tc>
        <w:tc>
          <w:tcPr>
            <w:tcW w:w="4580" w:type="dxa"/>
            <w:tcBorders>
              <w:top w:val="single" w:sz="8" w:space="0" w:color="auto"/>
              <w:left w:val="single" w:sz="4" w:space="0" w:color="auto"/>
              <w:bottom w:val="single" w:sz="8" w:space="0" w:color="auto"/>
              <w:right w:val="single" w:sz="8" w:space="0" w:color="000000"/>
            </w:tcBorders>
            <w:shd w:val="clear" w:color="auto" w:fill="9A0000"/>
            <w:vAlign w:val="center"/>
          </w:tcPr>
          <w:p w:rsidR="00E52C9A" w:rsidRPr="008E754C" w:rsidRDefault="00E52C9A" w:rsidP="008E754C">
            <w:pPr>
              <w:spacing w:after="0" w:line="240" w:lineRule="auto"/>
              <w:jc w:val="center"/>
              <w:rPr>
                <w:rFonts w:ascii="AcadNusx" w:hAnsi="AcadNusx" w:cs="Arial"/>
                <w:sz w:val="20"/>
                <w:szCs w:val="20"/>
              </w:rPr>
            </w:pPr>
            <w:proofErr w:type="spellStart"/>
            <w:r w:rsidRPr="008E754C">
              <w:rPr>
                <w:rFonts w:ascii="AcadNusx" w:hAnsi="AcadNusx" w:cs="Arial"/>
                <w:sz w:val="20"/>
                <w:szCs w:val="20"/>
              </w:rPr>
              <w:t>A</w:t>
            </w:r>
            <w:r w:rsidRPr="008E754C">
              <w:rPr>
                <w:rFonts w:ascii="Sylfaen" w:hAnsi="Sylfaen" w:cs="Arial"/>
                <w:b/>
                <w:sz w:val="20"/>
                <w:szCs w:val="20"/>
              </w:rPr>
              <w:t>ა</w:t>
            </w:r>
            <w:proofErr w:type="spellEnd"/>
            <w:r w:rsidRPr="008E754C">
              <w:rPr>
                <w:rFonts w:ascii="Sylfaen" w:hAnsi="Sylfaen" w:cs="Arial"/>
                <w:b/>
                <w:sz w:val="20"/>
                <w:szCs w:val="20"/>
                <w:lang w:val="ka-GE"/>
              </w:rPr>
              <w:t>რ</w:t>
            </w:r>
            <w:proofErr w:type="spellStart"/>
            <w:r w:rsidRPr="008E754C">
              <w:rPr>
                <w:rFonts w:ascii="Sylfaen" w:hAnsi="Sylfaen" w:cs="Arial"/>
                <w:b/>
                <w:sz w:val="20"/>
                <w:szCs w:val="20"/>
              </w:rPr>
              <w:t>ჩევითი</w:t>
            </w:r>
            <w:proofErr w:type="spellEnd"/>
            <w:r w:rsidRPr="008E754C">
              <w:rPr>
                <w:rFonts w:ascii="Sylfaen" w:hAnsi="Sylfaen" w:cs="Arial"/>
                <w:b/>
                <w:sz w:val="20"/>
                <w:szCs w:val="20"/>
                <w:lang w:val="ka-GE"/>
              </w:rPr>
              <w:t xml:space="preserve">   საგნები</w:t>
            </w:r>
          </w:p>
        </w:tc>
        <w:tc>
          <w:tcPr>
            <w:tcW w:w="747" w:type="dxa"/>
            <w:tcBorders>
              <w:top w:val="single" w:sz="8" w:space="0" w:color="auto"/>
              <w:left w:val="nil"/>
              <w:bottom w:val="single" w:sz="8" w:space="0" w:color="auto"/>
              <w:right w:val="single" w:sz="4" w:space="0" w:color="auto"/>
            </w:tcBorders>
            <w:shd w:val="clear" w:color="auto" w:fill="9A0000"/>
            <w:vAlign w:val="center"/>
          </w:tcPr>
          <w:p w:rsidR="00E52C9A" w:rsidRPr="008E754C" w:rsidRDefault="00E52C9A" w:rsidP="008E754C">
            <w:pPr>
              <w:spacing w:after="0" w:line="240" w:lineRule="auto"/>
              <w:jc w:val="center"/>
              <w:rPr>
                <w:rFonts w:ascii="AcadNusx" w:hAnsi="AcadNusx" w:cs="Arial"/>
                <w:sz w:val="20"/>
                <w:szCs w:val="20"/>
              </w:rPr>
            </w:pPr>
          </w:p>
        </w:tc>
        <w:tc>
          <w:tcPr>
            <w:tcW w:w="1571" w:type="dxa"/>
            <w:tcBorders>
              <w:top w:val="single" w:sz="8" w:space="0" w:color="auto"/>
              <w:left w:val="single" w:sz="4" w:space="0" w:color="auto"/>
              <w:bottom w:val="single" w:sz="8" w:space="0" w:color="auto"/>
              <w:right w:val="single" w:sz="8" w:space="0" w:color="000000"/>
            </w:tcBorders>
            <w:shd w:val="clear" w:color="auto" w:fill="9A0000"/>
            <w:vAlign w:val="center"/>
          </w:tcPr>
          <w:p w:rsidR="00E52C9A" w:rsidRPr="008E754C" w:rsidRDefault="00E52C9A" w:rsidP="008E754C">
            <w:pPr>
              <w:spacing w:after="0" w:line="240" w:lineRule="auto"/>
              <w:jc w:val="center"/>
              <w:rPr>
                <w:rFonts w:ascii="AcadNusx" w:hAnsi="AcadNusx" w:cs="Arial"/>
                <w:sz w:val="20"/>
                <w:szCs w:val="20"/>
              </w:rPr>
            </w:pPr>
          </w:p>
        </w:tc>
        <w:tc>
          <w:tcPr>
            <w:tcW w:w="1134" w:type="dxa"/>
            <w:tcBorders>
              <w:top w:val="single" w:sz="8" w:space="0" w:color="auto"/>
              <w:left w:val="nil"/>
              <w:bottom w:val="single" w:sz="8" w:space="0" w:color="auto"/>
              <w:right w:val="single" w:sz="8" w:space="0" w:color="000000"/>
            </w:tcBorders>
            <w:shd w:val="clear" w:color="auto" w:fill="9A0000"/>
            <w:vAlign w:val="center"/>
          </w:tcPr>
          <w:p w:rsidR="00E52C9A" w:rsidRPr="008E754C" w:rsidRDefault="00E52C9A" w:rsidP="008E754C">
            <w:pPr>
              <w:spacing w:after="0" w:line="240" w:lineRule="auto"/>
              <w:jc w:val="center"/>
              <w:rPr>
                <w:rFonts w:ascii="AcadNusx" w:hAnsi="AcadNusx" w:cs="Arial"/>
                <w:sz w:val="20"/>
                <w:szCs w:val="20"/>
              </w:rPr>
            </w:pPr>
          </w:p>
        </w:tc>
        <w:tc>
          <w:tcPr>
            <w:tcW w:w="667" w:type="dxa"/>
            <w:tcBorders>
              <w:top w:val="nil"/>
              <w:left w:val="nil"/>
              <w:bottom w:val="single" w:sz="8" w:space="0" w:color="auto"/>
              <w:right w:val="single" w:sz="8" w:space="0" w:color="auto"/>
            </w:tcBorders>
            <w:shd w:val="clear" w:color="auto" w:fill="9A0000"/>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AcadNusx" w:hAnsi="AcadNusx" w:cs="Arial"/>
                <w:sz w:val="20"/>
                <w:szCs w:val="20"/>
              </w:rPr>
              <w:t> </w:t>
            </w:r>
          </w:p>
        </w:tc>
        <w:tc>
          <w:tcPr>
            <w:tcW w:w="567" w:type="dxa"/>
            <w:tcBorders>
              <w:top w:val="nil"/>
              <w:left w:val="nil"/>
              <w:bottom w:val="single" w:sz="8" w:space="0" w:color="auto"/>
              <w:right w:val="single" w:sz="8" w:space="0" w:color="auto"/>
            </w:tcBorders>
            <w:shd w:val="clear" w:color="auto" w:fill="9A0000"/>
            <w:vAlign w:val="center"/>
          </w:tcPr>
          <w:p w:rsidR="00E52C9A" w:rsidRPr="008E754C" w:rsidRDefault="00E52C9A" w:rsidP="008E754C">
            <w:pPr>
              <w:spacing w:after="0" w:line="240" w:lineRule="auto"/>
              <w:jc w:val="center"/>
              <w:rPr>
                <w:rFonts w:ascii="Sylfaen" w:hAnsi="Sylfaen" w:cs="Arial"/>
                <w:sz w:val="20"/>
                <w:szCs w:val="20"/>
                <w:lang w:val="ka-GE"/>
              </w:rPr>
            </w:pPr>
          </w:p>
        </w:tc>
        <w:tc>
          <w:tcPr>
            <w:tcW w:w="709" w:type="dxa"/>
            <w:tcBorders>
              <w:top w:val="nil"/>
              <w:left w:val="nil"/>
              <w:bottom w:val="single" w:sz="8" w:space="0" w:color="auto"/>
              <w:right w:val="single" w:sz="8" w:space="0" w:color="auto"/>
            </w:tcBorders>
            <w:shd w:val="clear" w:color="auto" w:fill="9A0000"/>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9A0000"/>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rPr>
          <w:gridAfter w:val="1"/>
          <w:wAfter w:w="34" w:type="dxa"/>
          <w:trHeight w:val="486"/>
          <w:jc w:val="center"/>
        </w:trPr>
        <w:tc>
          <w:tcPr>
            <w:tcW w:w="926" w:type="dxa"/>
            <w:tcBorders>
              <w:top w:val="nil"/>
              <w:left w:val="single" w:sz="8" w:space="0" w:color="auto"/>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p>
        </w:tc>
        <w:tc>
          <w:tcPr>
            <w:tcW w:w="4580"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rPr>
                <w:rFonts w:ascii="Sylfaen" w:hAnsi="Sylfaen" w:cs="Arial"/>
                <w:sz w:val="20"/>
                <w:szCs w:val="20"/>
                <w:lang w:val="ka-GE"/>
              </w:rPr>
            </w:pPr>
            <w:r w:rsidRPr="008E754C">
              <w:rPr>
                <w:rFonts w:ascii="Sylfaen" w:hAnsi="Sylfaen" w:cs="Arial"/>
                <w:sz w:val="20"/>
                <w:szCs w:val="20"/>
                <w:lang w:val="ka-GE"/>
              </w:rPr>
              <w:t>თავისუფალი კრედიტები (15კრედიტი)</w:t>
            </w:r>
            <w:r w:rsidRPr="008E754C">
              <w:rPr>
                <w:rStyle w:val="FootnoteReference"/>
                <w:rFonts w:ascii="Sylfaen" w:hAnsi="Sylfaen" w:cs="Arial"/>
                <w:sz w:val="20"/>
                <w:szCs w:val="20"/>
                <w:lang w:val="ka-GE"/>
              </w:rPr>
              <w:footnoteReference w:id="1"/>
            </w:r>
          </w:p>
        </w:tc>
        <w:tc>
          <w:tcPr>
            <w:tcW w:w="747" w:type="dxa"/>
            <w:tcBorders>
              <w:top w:val="single" w:sz="8" w:space="0" w:color="auto"/>
              <w:left w:val="nil"/>
              <w:bottom w:val="single" w:sz="8" w:space="0" w:color="auto"/>
              <w:right w:val="single" w:sz="4"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15</w:t>
            </w:r>
          </w:p>
        </w:tc>
        <w:tc>
          <w:tcPr>
            <w:tcW w:w="1571" w:type="dxa"/>
            <w:tcBorders>
              <w:top w:val="single" w:sz="8" w:space="0" w:color="auto"/>
              <w:left w:val="single" w:sz="4" w:space="0" w:color="auto"/>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sz w:val="20"/>
                <w:szCs w:val="20"/>
                <w:lang w:val="ka-GE"/>
              </w:rPr>
              <w:t>30/15/3/77</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6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rPr>
                <w:rFonts w:ascii="Sylfaen" w:hAnsi="Sylfaen" w:cs="Arial"/>
                <w:sz w:val="20"/>
                <w:szCs w:val="20"/>
                <w:lang w:val="ka-GE"/>
              </w:rPr>
            </w:pPr>
            <w:r w:rsidRPr="008E754C">
              <w:rPr>
                <w:rFonts w:ascii="Sylfaen" w:hAnsi="Sylfaen" w:cs="Arial"/>
                <w:sz w:val="20"/>
                <w:szCs w:val="20"/>
                <w:lang w:val="ka-GE"/>
              </w:rPr>
              <w:t>5</w:t>
            </w:r>
          </w:p>
        </w:tc>
        <w:tc>
          <w:tcPr>
            <w:tcW w:w="567"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Sylfaen" w:hAnsi="Sylfaen" w:cs="Arial"/>
                <w:sz w:val="20"/>
                <w:szCs w:val="20"/>
                <w:lang w:val="ka-GE"/>
              </w:rPr>
              <w:t>5</w:t>
            </w:r>
            <w:r w:rsidRPr="008E754C">
              <w:rPr>
                <w:rFonts w:ascii="AcadNusx" w:hAnsi="AcadNusx" w:cs="Arial"/>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E52C9A" w:rsidRPr="008E754C" w:rsidRDefault="00E52C9A"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E52C9A" w:rsidRPr="008E754C" w:rsidTr="00633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537"/>
          <w:jc w:val="center"/>
        </w:trPr>
        <w:tc>
          <w:tcPr>
            <w:tcW w:w="926" w:type="dxa"/>
          </w:tcPr>
          <w:p w:rsidR="00E52C9A" w:rsidRPr="008E754C" w:rsidRDefault="00E52C9A" w:rsidP="008E754C">
            <w:pPr>
              <w:tabs>
                <w:tab w:val="left" w:pos="6180"/>
              </w:tabs>
              <w:spacing w:after="0" w:line="240" w:lineRule="auto"/>
              <w:ind w:left="15"/>
              <w:jc w:val="both"/>
              <w:rPr>
                <w:rFonts w:ascii="Sylfaen" w:hAnsi="Sylfaen"/>
                <w:sz w:val="20"/>
                <w:szCs w:val="20"/>
              </w:rPr>
            </w:pPr>
          </w:p>
        </w:tc>
        <w:tc>
          <w:tcPr>
            <w:tcW w:w="4580" w:type="dxa"/>
          </w:tcPr>
          <w:p w:rsidR="00E52C9A" w:rsidRPr="008E754C" w:rsidRDefault="00E52C9A" w:rsidP="008E754C">
            <w:pPr>
              <w:tabs>
                <w:tab w:val="left" w:pos="6180"/>
              </w:tabs>
              <w:spacing w:after="0" w:line="240" w:lineRule="auto"/>
              <w:ind w:left="15"/>
              <w:rPr>
                <w:rFonts w:ascii="Sylfaen" w:hAnsi="Sylfaen" w:cs="Arial"/>
                <w:sz w:val="20"/>
                <w:szCs w:val="20"/>
              </w:rPr>
            </w:pPr>
            <w:proofErr w:type="spellStart"/>
            <w:r w:rsidRPr="008E754C">
              <w:rPr>
                <w:rFonts w:ascii="Sylfaen" w:hAnsi="Sylfaen" w:cs="Arial"/>
                <w:b/>
                <w:sz w:val="20"/>
                <w:szCs w:val="20"/>
              </w:rPr>
              <w:t>სულ</w:t>
            </w:r>
            <w:proofErr w:type="spellEnd"/>
          </w:p>
        </w:tc>
        <w:tc>
          <w:tcPr>
            <w:tcW w:w="747" w:type="dxa"/>
          </w:tcPr>
          <w:p w:rsidR="00E52C9A" w:rsidRPr="008E754C" w:rsidRDefault="00E52C9A" w:rsidP="008E754C">
            <w:pPr>
              <w:tabs>
                <w:tab w:val="left" w:pos="6180"/>
              </w:tabs>
              <w:spacing w:after="0" w:line="240" w:lineRule="auto"/>
              <w:ind w:left="15"/>
              <w:jc w:val="center"/>
              <w:rPr>
                <w:rFonts w:ascii="AcadNusx" w:hAnsi="AcadNusx"/>
                <w:sz w:val="20"/>
                <w:szCs w:val="20"/>
              </w:rPr>
            </w:pPr>
          </w:p>
        </w:tc>
        <w:tc>
          <w:tcPr>
            <w:tcW w:w="1571" w:type="dxa"/>
          </w:tcPr>
          <w:p w:rsidR="00E52C9A" w:rsidRPr="008E754C" w:rsidRDefault="00E52C9A" w:rsidP="008E754C">
            <w:pPr>
              <w:tabs>
                <w:tab w:val="left" w:pos="6180"/>
              </w:tabs>
              <w:spacing w:after="0" w:line="240" w:lineRule="auto"/>
              <w:rPr>
                <w:rFonts w:ascii="Sylfaen" w:hAnsi="Sylfaen"/>
                <w:sz w:val="20"/>
                <w:szCs w:val="20"/>
                <w:lang w:val="ka-GE"/>
              </w:rPr>
            </w:pPr>
          </w:p>
        </w:tc>
        <w:tc>
          <w:tcPr>
            <w:tcW w:w="1134" w:type="dxa"/>
          </w:tcPr>
          <w:p w:rsidR="00E52C9A" w:rsidRPr="008E754C" w:rsidRDefault="00E52C9A" w:rsidP="008E754C">
            <w:pPr>
              <w:tabs>
                <w:tab w:val="left" w:pos="6180"/>
              </w:tabs>
              <w:spacing w:after="0" w:line="240" w:lineRule="auto"/>
              <w:ind w:left="15"/>
              <w:jc w:val="both"/>
              <w:rPr>
                <w:rFonts w:ascii="Sylfaen" w:hAnsi="Sylfaen"/>
                <w:sz w:val="20"/>
                <w:szCs w:val="20"/>
                <w:lang w:val="ka-GE"/>
              </w:rPr>
            </w:pPr>
            <w:r w:rsidRPr="008E754C">
              <w:rPr>
                <w:rFonts w:ascii="Sylfaen" w:hAnsi="Sylfaen"/>
                <w:sz w:val="20"/>
                <w:szCs w:val="20"/>
                <w:lang w:val="ka-GE"/>
              </w:rPr>
              <w:t>120</w:t>
            </w:r>
          </w:p>
        </w:tc>
        <w:tc>
          <w:tcPr>
            <w:tcW w:w="667" w:type="dxa"/>
          </w:tcPr>
          <w:p w:rsidR="00E52C9A" w:rsidRPr="008E754C" w:rsidRDefault="00E52C9A" w:rsidP="008E754C">
            <w:pPr>
              <w:tabs>
                <w:tab w:val="left" w:pos="6180"/>
              </w:tabs>
              <w:spacing w:after="0" w:line="240" w:lineRule="auto"/>
              <w:ind w:left="15"/>
              <w:jc w:val="both"/>
              <w:rPr>
                <w:rFonts w:ascii="AcadNusx" w:hAnsi="AcadNusx"/>
                <w:sz w:val="20"/>
                <w:szCs w:val="20"/>
              </w:rPr>
            </w:pPr>
          </w:p>
        </w:tc>
        <w:tc>
          <w:tcPr>
            <w:tcW w:w="567" w:type="dxa"/>
          </w:tcPr>
          <w:p w:rsidR="00E52C9A" w:rsidRPr="008E754C" w:rsidRDefault="00E52C9A" w:rsidP="008E754C">
            <w:pPr>
              <w:tabs>
                <w:tab w:val="left" w:pos="6180"/>
              </w:tabs>
              <w:spacing w:after="0" w:line="240" w:lineRule="auto"/>
              <w:ind w:left="15"/>
              <w:jc w:val="both"/>
              <w:rPr>
                <w:rFonts w:ascii="AcadNusx" w:hAnsi="AcadNusx"/>
                <w:sz w:val="20"/>
                <w:szCs w:val="20"/>
              </w:rPr>
            </w:pPr>
          </w:p>
        </w:tc>
        <w:tc>
          <w:tcPr>
            <w:tcW w:w="709" w:type="dxa"/>
          </w:tcPr>
          <w:p w:rsidR="00E52C9A" w:rsidRPr="008E754C" w:rsidRDefault="00E52C9A" w:rsidP="008E754C">
            <w:pPr>
              <w:tabs>
                <w:tab w:val="left" w:pos="6180"/>
              </w:tabs>
              <w:spacing w:after="0" w:line="240" w:lineRule="auto"/>
              <w:ind w:left="15"/>
              <w:jc w:val="both"/>
              <w:rPr>
                <w:rFonts w:ascii="AcadNusx" w:hAnsi="AcadNusx"/>
                <w:sz w:val="20"/>
                <w:szCs w:val="20"/>
              </w:rPr>
            </w:pPr>
          </w:p>
        </w:tc>
        <w:tc>
          <w:tcPr>
            <w:tcW w:w="709" w:type="dxa"/>
          </w:tcPr>
          <w:p w:rsidR="00E52C9A" w:rsidRPr="008E754C" w:rsidRDefault="00E52C9A" w:rsidP="008E754C">
            <w:pPr>
              <w:tabs>
                <w:tab w:val="left" w:pos="6180"/>
              </w:tabs>
              <w:spacing w:after="0" w:line="240" w:lineRule="auto"/>
              <w:ind w:left="15"/>
              <w:jc w:val="both"/>
              <w:rPr>
                <w:rFonts w:ascii="AcadNusx" w:hAnsi="AcadNusx"/>
                <w:sz w:val="20"/>
                <w:szCs w:val="20"/>
              </w:rPr>
            </w:pPr>
          </w:p>
        </w:tc>
      </w:tr>
    </w:tbl>
    <w:p w:rsidR="003456AC" w:rsidRPr="008E754C" w:rsidRDefault="003456AC" w:rsidP="008E754C">
      <w:pPr>
        <w:spacing w:after="0" w:line="240" w:lineRule="auto"/>
        <w:rPr>
          <w:rFonts w:ascii="Sylfaen" w:hAnsi="Sylfaen"/>
          <w:b/>
          <w:sz w:val="20"/>
          <w:szCs w:val="20"/>
          <w:lang w:val="ka-GE"/>
        </w:rPr>
      </w:pPr>
    </w:p>
    <w:p w:rsidR="00AC69AE" w:rsidRPr="008E754C" w:rsidRDefault="00AC69AE" w:rsidP="008E754C">
      <w:pPr>
        <w:spacing w:after="0" w:line="240" w:lineRule="auto"/>
        <w:rPr>
          <w:rFonts w:ascii="Sylfaen" w:hAnsi="Sylfaen"/>
          <w:b/>
          <w:sz w:val="20"/>
          <w:szCs w:val="20"/>
          <w:lang w:val="ka-GE"/>
        </w:rPr>
      </w:pP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p>
    <w:sectPr w:rsidR="00AC69AE" w:rsidRPr="008E754C" w:rsidSect="0041138D">
      <w:pgSz w:w="15840" w:h="12240" w:orient="landscape"/>
      <w:pgMar w:top="425" w:right="244" w:bottom="1041" w:left="2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1C5" w:rsidRDefault="004C41C5">
      <w:pPr>
        <w:spacing w:after="0" w:line="240" w:lineRule="auto"/>
      </w:pPr>
      <w:r>
        <w:separator/>
      </w:r>
    </w:p>
  </w:endnote>
  <w:endnote w:type="continuationSeparator" w:id="0">
    <w:p w:rsidR="004C41C5" w:rsidRDefault="004C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00"/>
    <w:family w:val="roman"/>
    <w:pitch w:val="variable"/>
    <w:sig w:usb0="00000001"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panose1 w:val="02020603050405020304"/>
    <w:charset w:val="00"/>
    <w:family w:val="roman"/>
    <w:pitch w:val="variable"/>
    <w:sig w:usb0="00000003" w:usb1="00000000" w:usb2="00000000" w:usb3="00000000" w:csb0="00000001" w:csb1="00000000"/>
  </w:font>
  <w:font w:name="GEO CHVEULEBRIVI">
    <w:altName w:val="Times New Roman"/>
    <w:charset w:val="00"/>
    <w:family w:val="roman"/>
    <w:pitch w:val="variable"/>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0B1A47" w:rsidP="002232BE">
    <w:pPr>
      <w:pStyle w:val="Footer"/>
      <w:framePr w:wrap="around" w:vAnchor="text" w:hAnchor="margin" w:xAlign="right" w:y="1"/>
      <w:rPr>
        <w:rStyle w:val="PageNumber"/>
      </w:rPr>
    </w:pPr>
    <w:r>
      <w:rPr>
        <w:rStyle w:val="PageNumber"/>
      </w:rPr>
      <w:fldChar w:fldCharType="begin"/>
    </w:r>
    <w:r w:rsidR="00B60CA1">
      <w:rPr>
        <w:rStyle w:val="PageNumber"/>
      </w:rPr>
      <w:instrText xml:space="preserve">PAGE  </w:instrText>
    </w:r>
    <w:r>
      <w:rPr>
        <w:rStyle w:val="PageNumber"/>
      </w:rPr>
      <w:fldChar w:fldCharType="end"/>
    </w:r>
  </w:p>
  <w:p w:rsidR="00B60CA1" w:rsidRDefault="00B60CA1"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0B1A47" w:rsidP="002232BE">
    <w:pPr>
      <w:pStyle w:val="Footer"/>
      <w:framePr w:wrap="around" w:vAnchor="text" w:hAnchor="margin" w:xAlign="right" w:y="1"/>
      <w:rPr>
        <w:rStyle w:val="PageNumber"/>
      </w:rPr>
    </w:pPr>
    <w:r>
      <w:rPr>
        <w:rStyle w:val="PageNumber"/>
      </w:rPr>
      <w:fldChar w:fldCharType="begin"/>
    </w:r>
    <w:r w:rsidR="00B60CA1">
      <w:rPr>
        <w:rStyle w:val="PageNumber"/>
      </w:rPr>
      <w:instrText xml:space="preserve">PAGE  </w:instrText>
    </w:r>
    <w:r>
      <w:rPr>
        <w:rStyle w:val="PageNumber"/>
      </w:rPr>
      <w:fldChar w:fldCharType="separate"/>
    </w:r>
    <w:r w:rsidR="0057590F">
      <w:rPr>
        <w:rStyle w:val="PageNumber"/>
        <w:noProof/>
      </w:rPr>
      <w:t>3</w:t>
    </w:r>
    <w:r>
      <w:rPr>
        <w:rStyle w:val="PageNumber"/>
      </w:rPr>
      <w:fldChar w:fldCharType="end"/>
    </w:r>
  </w:p>
  <w:p w:rsidR="00B60CA1" w:rsidRDefault="00B60CA1"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B60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1C5" w:rsidRDefault="004C41C5">
      <w:pPr>
        <w:spacing w:after="0" w:line="240" w:lineRule="auto"/>
      </w:pPr>
      <w:r>
        <w:separator/>
      </w:r>
    </w:p>
  </w:footnote>
  <w:footnote w:type="continuationSeparator" w:id="0">
    <w:p w:rsidR="004C41C5" w:rsidRDefault="004C41C5">
      <w:pPr>
        <w:spacing w:after="0" w:line="240" w:lineRule="auto"/>
      </w:pPr>
      <w:r>
        <w:continuationSeparator/>
      </w:r>
    </w:p>
  </w:footnote>
  <w:footnote w:id="1">
    <w:p w:rsidR="00E52C9A" w:rsidRPr="006C550D" w:rsidRDefault="00E52C9A">
      <w:pPr>
        <w:pStyle w:val="FootnoteText"/>
        <w:rPr>
          <w:rFonts w:ascii="Sylfaen" w:hAnsi="Sylfaen"/>
          <w:lang w:val="ka-GE"/>
        </w:rPr>
      </w:pPr>
      <w:r>
        <w:rPr>
          <w:rStyle w:val="FootnoteReference"/>
        </w:rPr>
        <w:footnoteRef/>
      </w:r>
      <w:r w:rsidRPr="007B1238">
        <w:rPr>
          <w:rFonts w:ascii="Sylfaen" w:hAnsi="Sylfaen"/>
          <w:b/>
          <w:lang w:val="ka-GE"/>
        </w:rPr>
        <w:t xml:space="preserve">თითოეულ სემესტრში სტუდენტს  შეუძლია აირჩიოს </w:t>
      </w:r>
      <w:r>
        <w:rPr>
          <w:rFonts w:ascii="Sylfaen" w:hAnsi="Sylfaen"/>
          <w:b/>
          <w:lang w:val="ka-GE"/>
        </w:rPr>
        <w:t xml:space="preserve">ერთი </w:t>
      </w:r>
      <w:r w:rsidRPr="007B1238">
        <w:rPr>
          <w:rFonts w:ascii="Sylfaen" w:hAnsi="Sylfaen"/>
          <w:b/>
          <w:lang w:val="ka-GE"/>
        </w:rPr>
        <w:t xml:space="preserve"> ხუთკრედიტიანი საგანი უნივერსიტეტის </w:t>
      </w:r>
      <w:r>
        <w:rPr>
          <w:rFonts w:ascii="Sylfaen" w:hAnsi="Sylfaen"/>
          <w:b/>
          <w:lang w:val="ka-GE"/>
        </w:rPr>
        <w:t>ნებისმიერი პროგრამიდან.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B60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B60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B60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D0A54"/>
    <w:multiLevelType w:val="hybridMultilevel"/>
    <w:tmpl w:val="13421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460ED"/>
    <w:multiLevelType w:val="hybridMultilevel"/>
    <w:tmpl w:val="DDF487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FE7C12"/>
    <w:multiLevelType w:val="hybridMultilevel"/>
    <w:tmpl w:val="08723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F66E8"/>
    <w:multiLevelType w:val="hybridMultilevel"/>
    <w:tmpl w:val="4E2206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92CED"/>
    <w:multiLevelType w:val="hybridMultilevel"/>
    <w:tmpl w:val="69AEB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5"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4"/>
  </w:num>
  <w:num w:numId="2">
    <w:abstractNumId w:val="15"/>
  </w:num>
  <w:num w:numId="3">
    <w:abstractNumId w:val="19"/>
  </w:num>
  <w:num w:numId="4">
    <w:abstractNumId w:val="23"/>
  </w:num>
  <w:num w:numId="5">
    <w:abstractNumId w:val="17"/>
  </w:num>
  <w:num w:numId="6">
    <w:abstractNumId w:val="2"/>
  </w:num>
  <w:num w:numId="7">
    <w:abstractNumId w:val="6"/>
  </w:num>
  <w:num w:numId="8">
    <w:abstractNumId w:val="28"/>
  </w:num>
  <w:num w:numId="9">
    <w:abstractNumId w:val="25"/>
  </w:num>
  <w:num w:numId="10">
    <w:abstractNumId w:val="16"/>
  </w:num>
  <w:num w:numId="11">
    <w:abstractNumId w:val="7"/>
  </w:num>
  <w:num w:numId="12">
    <w:abstractNumId w:val="14"/>
  </w:num>
  <w:num w:numId="13">
    <w:abstractNumId w:val="13"/>
  </w:num>
  <w:num w:numId="14">
    <w:abstractNumId w:val="1"/>
  </w:num>
  <w:num w:numId="15">
    <w:abstractNumId w:val="26"/>
  </w:num>
  <w:num w:numId="16">
    <w:abstractNumId w:val="0"/>
  </w:num>
  <w:num w:numId="17">
    <w:abstractNumId w:val="20"/>
  </w:num>
  <w:num w:numId="18">
    <w:abstractNumId w:val="10"/>
  </w:num>
  <w:num w:numId="19">
    <w:abstractNumId w:val="4"/>
  </w:num>
  <w:num w:numId="20">
    <w:abstractNumId w:val="8"/>
  </w:num>
  <w:num w:numId="21">
    <w:abstractNumId w:val="27"/>
  </w:num>
  <w:num w:numId="22">
    <w:abstractNumId w:val="3"/>
  </w:num>
  <w:num w:numId="23">
    <w:abstractNumId w:val="22"/>
  </w:num>
  <w:num w:numId="24">
    <w:abstractNumId w:val="9"/>
  </w:num>
  <w:num w:numId="25">
    <w:abstractNumId w:val="12"/>
  </w:num>
  <w:num w:numId="26">
    <w:abstractNumId w:val="18"/>
  </w:num>
  <w:num w:numId="27">
    <w:abstractNumId w:val="11"/>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17246"/>
    <w:rsid w:val="000179D9"/>
    <w:rsid w:val="00024D9C"/>
    <w:rsid w:val="00025BA5"/>
    <w:rsid w:val="000266F9"/>
    <w:rsid w:val="00050FA3"/>
    <w:rsid w:val="00060A3D"/>
    <w:rsid w:val="00063101"/>
    <w:rsid w:val="00065B67"/>
    <w:rsid w:val="000B0750"/>
    <w:rsid w:val="000B1A47"/>
    <w:rsid w:val="000D762D"/>
    <w:rsid w:val="000D7F2F"/>
    <w:rsid w:val="000E25B1"/>
    <w:rsid w:val="000E7B60"/>
    <w:rsid w:val="00111883"/>
    <w:rsid w:val="001325A3"/>
    <w:rsid w:val="0013565D"/>
    <w:rsid w:val="00152E82"/>
    <w:rsid w:val="001533D4"/>
    <w:rsid w:val="0015476C"/>
    <w:rsid w:val="00154E11"/>
    <w:rsid w:val="00170CEF"/>
    <w:rsid w:val="001B25E9"/>
    <w:rsid w:val="001D194C"/>
    <w:rsid w:val="001E1996"/>
    <w:rsid w:val="001E4CC8"/>
    <w:rsid w:val="001F57A9"/>
    <w:rsid w:val="00201BCD"/>
    <w:rsid w:val="00203227"/>
    <w:rsid w:val="00213B1A"/>
    <w:rsid w:val="00216430"/>
    <w:rsid w:val="002232BE"/>
    <w:rsid w:val="00225111"/>
    <w:rsid w:val="00234F4D"/>
    <w:rsid w:val="00253011"/>
    <w:rsid w:val="002673B5"/>
    <w:rsid w:val="00280873"/>
    <w:rsid w:val="002B11BC"/>
    <w:rsid w:val="002B2B73"/>
    <w:rsid w:val="002C5626"/>
    <w:rsid w:val="002C599F"/>
    <w:rsid w:val="002E5FEC"/>
    <w:rsid w:val="002F1CA5"/>
    <w:rsid w:val="002F312E"/>
    <w:rsid w:val="00324C79"/>
    <w:rsid w:val="00332784"/>
    <w:rsid w:val="00333835"/>
    <w:rsid w:val="0034337C"/>
    <w:rsid w:val="003456AC"/>
    <w:rsid w:val="0035554D"/>
    <w:rsid w:val="00396DF8"/>
    <w:rsid w:val="003B11FE"/>
    <w:rsid w:val="003B1D07"/>
    <w:rsid w:val="003B5CA1"/>
    <w:rsid w:val="003B5FF9"/>
    <w:rsid w:val="003D1325"/>
    <w:rsid w:val="003D198D"/>
    <w:rsid w:val="003E3C46"/>
    <w:rsid w:val="003F0F62"/>
    <w:rsid w:val="003F6AD8"/>
    <w:rsid w:val="00403C8F"/>
    <w:rsid w:val="0041138D"/>
    <w:rsid w:val="00420D3D"/>
    <w:rsid w:val="004226D1"/>
    <w:rsid w:val="004247AE"/>
    <w:rsid w:val="00427AA3"/>
    <w:rsid w:val="00443D19"/>
    <w:rsid w:val="00464A48"/>
    <w:rsid w:val="004661C2"/>
    <w:rsid w:val="004A0325"/>
    <w:rsid w:val="004C41C5"/>
    <w:rsid w:val="004D4766"/>
    <w:rsid w:val="004E53D9"/>
    <w:rsid w:val="004E61A5"/>
    <w:rsid w:val="00504CCD"/>
    <w:rsid w:val="00505CBB"/>
    <w:rsid w:val="005100D1"/>
    <w:rsid w:val="0052202E"/>
    <w:rsid w:val="0055084E"/>
    <w:rsid w:val="0057590F"/>
    <w:rsid w:val="0057620C"/>
    <w:rsid w:val="00583992"/>
    <w:rsid w:val="005F30D3"/>
    <w:rsid w:val="006336A4"/>
    <w:rsid w:val="00663DC9"/>
    <w:rsid w:val="00671403"/>
    <w:rsid w:val="00674E21"/>
    <w:rsid w:val="006777CE"/>
    <w:rsid w:val="00683DE4"/>
    <w:rsid w:val="006858BC"/>
    <w:rsid w:val="00687DA5"/>
    <w:rsid w:val="00695AE8"/>
    <w:rsid w:val="006B66B5"/>
    <w:rsid w:val="006C2C86"/>
    <w:rsid w:val="006C550D"/>
    <w:rsid w:val="006C73F5"/>
    <w:rsid w:val="0070212E"/>
    <w:rsid w:val="007203E5"/>
    <w:rsid w:val="00727C45"/>
    <w:rsid w:val="007418F6"/>
    <w:rsid w:val="007525E6"/>
    <w:rsid w:val="00761D47"/>
    <w:rsid w:val="00790662"/>
    <w:rsid w:val="007A4D4C"/>
    <w:rsid w:val="007A5679"/>
    <w:rsid w:val="007B1238"/>
    <w:rsid w:val="007C45FC"/>
    <w:rsid w:val="007D5269"/>
    <w:rsid w:val="00811863"/>
    <w:rsid w:val="00816428"/>
    <w:rsid w:val="0083096B"/>
    <w:rsid w:val="008455E7"/>
    <w:rsid w:val="008561C7"/>
    <w:rsid w:val="00856BDE"/>
    <w:rsid w:val="00870F85"/>
    <w:rsid w:val="008A7152"/>
    <w:rsid w:val="008D0F41"/>
    <w:rsid w:val="008E59B2"/>
    <w:rsid w:val="008E754C"/>
    <w:rsid w:val="00907760"/>
    <w:rsid w:val="00907B55"/>
    <w:rsid w:val="00912C87"/>
    <w:rsid w:val="00920E56"/>
    <w:rsid w:val="0092569D"/>
    <w:rsid w:val="009272D5"/>
    <w:rsid w:val="00935093"/>
    <w:rsid w:val="0094408C"/>
    <w:rsid w:val="009615A5"/>
    <w:rsid w:val="0097238F"/>
    <w:rsid w:val="0097610F"/>
    <w:rsid w:val="00983B7B"/>
    <w:rsid w:val="00994781"/>
    <w:rsid w:val="009D7832"/>
    <w:rsid w:val="009E04A3"/>
    <w:rsid w:val="00A0621B"/>
    <w:rsid w:val="00A1529A"/>
    <w:rsid w:val="00A3421A"/>
    <w:rsid w:val="00A41E75"/>
    <w:rsid w:val="00A6418A"/>
    <w:rsid w:val="00A64BBA"/>
    <w:rsid w:val="00A8376D"/>
    <w:rsid w:val="00A92EA6"/>
    <w:rsid w:val="00AB502F"/>
    <w:rsid w:val="00AC3FC1"/>
    <w:rsid w:val="00AC69AE"/>
    <w:rsid w:val="00AF05DC"/>
    <w:rsid w:val="00B06C22"/>
    <w:rsid w:val="00B11597"/>
    <w:rsid w:val="00B2525E"/>
    <w:rsid w:val="00B27EB5"/>
    <w:rsid w:val="00B4388D"/>
    <w:rsid w:val="00B517E5"/>
    <w:rsid w:val="00B5576B"/>
    <w:rsid w:val="00B57227"/>
    <w:rsid w:val="00B60CA1"/>
    <w:rsid w:val="00B62C91"/>
    <w:rsid w:val="00B6669E"/>
    <w:rsid w:val="00B70EBC"/>
    <w:rsid w:val="00B83187"/>
    <w:rsid w:val="00B836D0"/>
    <w:rsid w:val="00BA7C58"/>
    <w:rsid w:val="00BC3E33"/>
    <w:rsid w:val="00BD339C"/>
    <w:rsid w:val="00C24611"/>
    <w:rsid w:val="00C307BD"/>
    <w:rsid w:val="00C31971"/>
    <w:rsid w:val="00C32223"/>
    <w:rsid w:val="00C329E6"/>
    <w:rsid w:val="00C368E4"/>
    <w:rsid w:val="00C61990"/>
    <w:rsid w:val="00C772B9"/>
    <w:rsid w:val="00CA2087"/>
    <w:rsid w:val="00CC0E46"/>
    <w:rsid w:val="00CC1092"/>
    <w:rsid w:val="00CC3544"/>
    <w:rsid w:val="00CD3212"/>
    <w:rsid w:val="00CD4984"/>
    <w:rsid w:val="00D110DB"/>
    <w:rsid w:val="00D2663A"/>
    <w:rsid w:val="00D60678"/>
    <w:rsid w:val="00D70DD4"/>
    <w:rsid w:val="00D84B04"/>
    <w:rsid w:val="00DA4F5F"/>
    <w:rsid w:val="00DA6A6F"/>
    <w:rsid w:val="00DC2AEC"/>
    <w:rsid w:val="00DD5A17"/>
    <w:rsid w:val="00DE653B"/>
    <w:rsid w:val="00DF0D61"/>
    <w:rsid w:val="00E15A10"/>
    <w:rsid w:val="00E1659C"/>
    <w:rsid w:val="00E2384B"/>
    <w:rsid w:val="00E41192"/>
    <w:rsid w:val="00E52C9A"/>
    <w:rsid w:val="00E87D62"/>
    <w:rsid w:val="00EB15B4"/>
    <w:rsid w:val="00ED7100"/>
    <w:rsid w:val="00F04646"/>
    <w:rsid w:val="00F12D10"/>
    <w:rsid w:val="00F14D8C"/>
    <w:rsid w:val="00F57E82"/>
    <w:rsid w:val="00F62A68"/>
    <w:rsid w:val="00F634C7"/>
    <w:rsid w:val="00F76E53"/>
    <w:rsid w:val="00F9084C"/>
    <w:rsid w:val="00F90E7C"/>
    <w:rsid w:val="00FA7E5D"/>
    <w:rsid w:val="00FC0AF0"/>
    <w:rsid w:val="00FE4229"/>
    <w:rsid w:val="00FF3E31"/>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280AE-426B-46C1-BD1B-5E0B02EA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99"/>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styleId="EndnoteText">
    <w:name w:val="endnote text"/>
    <w:basedOn w:val="Normal"/>
    <w:link w:val="EndnoteTextChar"/>
    <w:uiPriority w:val="99"/>
    <w:semiHidden/>
    <w:unhideWhenUsed/>
    <w:rsid w:val="00F908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084C"/>
    <w:rPr>
      <w:sz w:val="20"/>
      <w:szCs w:val="20"/>
    </w:rPr>
  </w:style>
  <w:style w:type="character" w:styleId="EndnoteReference">
    <w:name w:val="endnote reference"/>
    <w:basedOn w:val="DefaultParagraphFont"/>
    <w:uiPriority w:val="99"/>
    <w:semiHidden/>
    <w:unhideWhenUsed/>
    <w:rsid w:val="00F9084C"/>
    <w:rPr>
      <w:vertAlign w:val="superscript"/>
    </w:rPr>
  </w:style>
  <w:style w:type="character" w:customStyle="1" w:styleId="ListParagraphChar">
    <w:name w:val="List Paragraph Char"/>
    <w:basedOn w:val="DefaultParagraphFont"/>
    <w:link w:val="ListParagraph"/>
    <w:uiPriority w:val="99"/>
    <w:rsid w:val="0057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86F8-6C15-44E1-93A3-7ABB9C60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6</Pages>
  <Words>1685</Words>
  <Characters>9608</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86</cp:revision>
  <cp:lastPrinted>2016-02-05T09:57:00Z</cp:lastPrinted>
  <dcterms:created xsi:type="dcterms:W3CDTF">2015-11-13T06:48:00Z</dcterms:created>
  <dcterms:modified xsi:type="dcterms:W3CDTF">2021-09-24T10:54:00Z</dcterms:modified>
</cp:coreProperties>
</file>